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9F4" w:rsidRPr="008E69F4" w:rsidRDefault="008E69F4" w:rsidP="008E69F4">
      <w:r w:rsidRPr="008E69F4">
        <w:rPr>
          <w:b/>
        </w:rPr>
        <w:t>Sytuacja:</w:t>
      </w:r>
      <w:r w:rsidRPr="008E69F4">
        <w:t xml:space="preserve"> Inwestor planuje biogazownię 1 MW w odległości 600m od zabudowy. W KIP zadeklarował niskie oddziaływanie.</w:t>
      </w:r>
    </w:p>
    <w:p w:rsidR="008E69F4" w:rsidRPr="008E69F4" w:rsidRDefault="008E69F4" w:rsidP="008E69F4">
      <w:r w:rsidRPr="008E69F4">
        <w:rPr>
          <w:b/>
        </w:rPr>
        <w:t>Krok 1 (KIP):</w:t>
      </w:r>
      <w:r w:rsidRPr="008E69F4">
        <w:t xml:space="preserve"> Mieszkańcy zgłaszają obawy o hałas. Organ, na wniosek RDOŚ, wydaje postanowienie o konieczności sporządzenia Raportu OOŚ, ze szczególnym uwzględnieniem analizy akustycznej.</w:t>
      </w:r>
    </w:p>
    <w:p w:rsidR="008E69F4" w:rsidRPr="008E69F4" w:rsidRDefault="008E69F4" w:rsidP="008E69F4">
      <w:r w:rsidRPr="008E69F4">
        <w:rPr>
          <w:b/>
        </w:rPr>
        <w:t>Krok 2 (Raport OOŚ):</w:t>
      </w:r>
      <w:r w:rsidRPr="008E69F4">
        <w:t xml:space="preserve"> Inwestor zleca analizę akustyczną. Modelowanie wykazuje, że bez dodatkowych zabezpieczeń hałas z jednostki CHP i wentylatorów na granicy najbliższej działki mieszkalnej wyniesie 48 dB(A) w porze nocnej.</w:t>
      </w:r>
    </w:p>
    <w:p w:rsidR="008E69F4" w:rsidRPr="008E69F4" w:rsidRDefault="008E69F4" w:rsidP="008E69F4">
      <w:pPr>
        <w:rPr>
          <w:b/>
        </w:rPr>
      </w:pPr>
      <w:r w:rsidRPr="008E69F4">
        <w:rPr>
          <w:b/>
        </w:rPr>
        <w:t>Krok 3 (Ocena):</w:t>
      </w:r>
      <w:r w:rsidRPr="008E69F4">
        <w:t xml:space="preserve"> Dopuszczalny poziom hałasu w porze nocnej dla terenów zabudowy mieszkaniowej jednorodzinnej wynosi 40 dB(A) (lub 45 dB(A) dla zagrodowej – zależnie od planu). </w:t>
      </w:r>
      <w:r w:rsidRPr="008E69F4">
        <w:rPr>
          <w:b/>
        </w:rPr>
        <w:t>Następuje przekroczenie norm.</w:t>
      </w:r>
    </w:p>
    <w:p w:rsidR="008E69F4" w:rsidRPr="008E69F4" w:rsidRDefault="008E69F4" w:rsidP="008E69F4">
      <w:r w:rsidRPr="008E69F4">
        <w:rPr>
          <w:b/>
        </w:rPr>
        <w:t>Krok 4 (Działania minimalizujące):</w:t>
      </w:r>
      <w:r w:rsidRPr="008E69F4">
        <w:t xml:space="preserve"> Ekspert środowiskowy w Raporcie OOŚ musi zaproponować działania. Proponuje:</w:t>
      </w:r>
    </w:p>
    <w:p w:rsidR="008E69F4" w:rsidRPr="008E69F4" w:rsidRDefault="008E69F4" w:rsidP="008E69F4">
      <w:pPr>
        <w:numPr>
          <w:ilvl w:val="0"/>
          <w:numId w:val="3"/>
        </w:numPr>
      </w:pPr>
      <w:r w:rsidRPr="008E69F4">
        <w:t>Zastosowanie kontenera CHP o podwyższonej izolacyjności akustycznej (gwarantującej np. 70 dB(A) w odległości 1m).</w:t>
      </w:r>
    </w:p>
    <w:p w:rsidR="008E69F4" w:rsidRPr="008E69F4" w:rsidRDefault="008E69F4" w:rsidP="008E69F4">
      <w:pPr>
        <w:numPr>
          <w:ilvl w:val="0"/>
          <w:numId w:val="3"/>
        </w:numPr>
      </w:pPr>
      <w:r w:rsidRPr="008E69F4">
        <w:t>Zastosowanie tłumików wylotowych spalin o wysokiej skuteczności.</w:t>
      </w:r>
    </w:p>
    <w:p w:rsidR="008E69F4" w:rsidRPr="008E69F4" w:rsidRDefault="008E69F4" w:rsidP="008E69F4">
      <w:pPr>
        <w:numPr>
          <w:ilvl w:val="0"/>
          <w:numId w:val="3"/>
        </w:numPr>
      </w:pPr>
      <w:r w:rsidRPr="008E69F4">
        <w:t>Lokalizację budynku CHP po stronie przeciwnej do zabudowy.</w:t>
      </w:r>
    </w:p>
    <w:p w:rsidR="008E69F4" w:rsidRPr="008E69F4" w:rsidRDefault="008E69F4" w:rsidP="008E69F4">
      <w:pPr>
        <w:numPr>
          <w:ilvl w:val="0"/>
          <w:numId w:val="3"/>
        </w:numPr>
      </w:pPr>
      <w:r w:rsidRPr="008E69F4">
        <w:t>Budowę ekranu akustycznego o wysokości 4m wzdłuż granicy działki od strony zabudowy.</w:t>
      </w:r>
    </w:p>
    <w:p w:rsidR="008E69F4" w:rsidRPr="008E69F4" w:rsidRDefault="008E69F4" w:rsidP="008E69F4">
      <w:r w:rsidRPr="008E69F4">
        <w:rPr>
          <w:b/>
        </w:rPr>
        <w:t>Krok 5 (Decyzja DUŚ):</w:t>
      </w:r>
      <w:r w:rsidRPr="008E69F4">
        <w:t xml:space="preserve"> Organ wydaje decyzję środowiskową, w której </w:t>
      </w:r>
      <w:r w:rsidRPr="008E69F4">
        <w:rPr>
          <w:b/>
        </w:rPr>
        <w:t>wpisuje jako wiążące warunki</w:t>
      </w:r>
      <w:r w:rsidRPr="008E69F4">
        <w:t xml:space="preserve"> wszystkie 4 powyższe punkty.</w:t>
      </w:r>
    </w:p>
    <w:p w:rsidR="008E69F4" w:rsidRPr="008E69F4" w:rsidRDefault="008E69F4" w:rsidP="008E69F4">
      <w:r w:rsidRPr="008E69F4">
        <w:rPr>
          <w:b/>
        </w:rPr>
        <w:t>Krok 6 (PnB):</w:t>
      </w:r>
      <w:r w:rsidRPr="008E69F4">
        <w:t xml:space="preserve"> Inwestor w projekcie budowlanym </w:t>
      </w:r>
      <w:r w:rsidRPr="008E69F4">
        <w:rPr>
          <w:b/>
        </w:rPr>
        <w:t>musi</w:t>
      </w:r>
      <w:r w:rsidRPr="008E69F4">
        <w:t xml:space="preserve"> uwzględnić kontener o określonych parametrach, tłumiki i ekran akustyczny. Bez tego nie dostanie PnB.</w:t>
      </w:r>
    </w:p>
    <w:p w:rsidR="008E69F4" w:rsidRPr="008E69F4" w:rsidRDefault="008E69F4" w:rsidP="008E69F4">
      <w:pPr>
        <w:rPr>
          <w:b/>
        </w:rPr>
      </w:pPr>
      <w:r w:rsidRPr="008E69F4">
        <w:rPr>
          <w:b/>
        </w:rPr>
        <w:t>Pytania do dyskusji:</w:t>
      </w:r>
    </w:p>
    <w:p w:rsidR="008E69F4" w:rsidRPr="008E69F4" w:rsidRDefault="008E69F4" w:rsidP="008E69F4">
      <w:pPr>
        <w:numPr>
          <w:ilvl w:val="0"/>
          <w:numId w:val="4"/>
        </w:numPr>
      </w:pPr>
      <w:r w:rsidRPr="008E69F4">
        <w:t>Co by się stało, gdyby inwestor pominął analizę hałasu w Raporcie OOŚ? (Odpowiedź: Organ mógłby odmówić uzgodnienia raportu, wezwać do uzupełnienia lub wydać decyzję negatywną).</w:t>
      </w:r>
    </w:p>
    <w:p w:rsidR="008E69F4" w:rsidRPr="008E69F4" w:rsidRDefault="008E69F4" w:rsidP="008E69F4">
      <w:pPr>
        <w:numPr>
          <w:ilvl w:val="0"/>
          <w:numId w:val="4"/>
        </w:numPr>
      </w:pPr>
      <w:r w:rsidRPr="008E69F4">
        <w:t>Jakie byłyby konsekwencje finansowe dla inwestora w opisanym przypadku? (Odpowiedź: Wzrost kosztów inwestycji o koszty dodatkowych zabezpieczeń, których być może nie przewidział w pierwotnym budżecie).</w:t>
      </w:r>
    </w:p>
    <w:p w:rsidR="006250B4" w:rsidRPr="008E69F4" w:rsidRDefault="006250B4" w:rsidP="008E69F4">
      <w:bookmarkStart w:id="0" w:name="_GoBack"/>
      <w:bookmarkEnd w:id="0"/>
    </w:p>
    <w:sectPr w:rsidR="006250B4" w:rsidRPr="008E69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C0978"/>
    <w:multiLevelType w:val="multilevel"/>
    <w:tmpl w:val="BF04B51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261C31FF"/>
    <w:multiLevelType w:val="multilevel"/>
    <w:tmpl w:val="8AC41FF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6FA733FE"/>
    <w:multiLevelType w:val="multilevel"/>
    <w:tmpl w:val="8CFAEB6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75330305"/>
    <w:multiLevelType w:val="multilevel"/>
    <w:tmpl w:val="0AB4E722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174"/>
    <w:rsid w:val="006250B4"/>
    <w:rsid w:val="007F2174"/>
    <w:rsid w:val="00853CA3"/>
    <w:rsid w:val="008E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A56898-66DD-4410-9CE1-944C13B7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2025-11-01T22:48:00Z</dcterms:created>
  <dcterms:modified xsi:type="dcterms:W3CDTF">2025-11-01T22:49:00Z</dcterms:modified>
</cp:coreProperties>
</file>