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31B69" w:rsidRDefault="00000000">
      <w:pPr>
        <w:pStyle w:val="Nagwek1"/>
        <w:spacing w:before="0" w:after="120" w:line="275" w:lineRule="auto"/>
        <w:rPr>
          <w:rFonts w:ascii="Google Sans" w:eastAsia="Google Sans" w:hAnsi="Google Sans" w:cs="Google Sans"/>
          <w:color w:val="1B1C1D"/>
        </w:rPr>
      </w:pPr>
      <w:r>
        <w:rPr>
          <w:rFonts w:ascii="Google Sans" w:eastAsia="Google Sans" w:hAnsi="Google Sans" w:cs="Google Sans"/>
          <w:color w:val="1B1C1D"/>
        </w:rPr>
        <w:t>Moduł J: Dokumentacja Środowiskowa Biogazowni: KIP i Raport OOŚ jako Klucz do Decyzji Administracyjnych</w:t>
      </w:r>
    </w:p>
    <w:p w14:paraId="00000002"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Czas trwania:</w:t>
      </w:r>
      <w:r>
        <w:rPr>
          <w:rFonts w:ascii="Google Sans Text" w:eastAsia="Google Sans Text" w:hAnsi="Google Sans Text" w:cs="Google Sans Text"/>
          <w:color w:val="1B1C1D"/>
        </w:rPr>
        <w:t xml:space="preserve"> 2 godziny (120 minut)</w:t>
      </w:r>
    </w:p>
    <w:p w14:paraId="00000003" w14:textId="77777777" w:rsidR="00D31B69" w:rsidRDefault="00000000">
      <w:pPr>
        <w:pStyle w:val="Nagwek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1: Wykład Interaktywny - Kluczowa Rola Dokumentacji Środowiskowej</w:t>
      </w:r>
    </w:p>
    <w:p w14:paraId="00000004"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(Szacowany czas: ~70 minut)</w:t>
      </w:r>
    </w:p>
    <w:p w14:paraId="00000005" w14:textId="77777777" w:rsidR="00D31B69" w:rsidRDefault="00000000">
      <w:pPr>
        <w:pStyle w:val="Nagwek3"/>
        <w:spacing w:before="0" w:after="120" w:line="275" w:lineRule="auto"/>
        <w:rPr>
          <w:rFonts w:ascii="Google Sans" w:eastAsia="Google Sans" w:hAnsi="Google Sans" w:cs="Google Sans"/>
          <w:color w:val="1B1C1D"/>
        </w:rPr>
      </w:pPr>
      <w:r>
        <w:rPr>
          <w:rFonts w:ascii="Google Sans" w:eastAsia="Google Sans" w:hAnsi="Google Sans" w:cs="Google Sans"/>
          <w:color w:val="1B1C1D"/>
        </w:rPr>
        <w:t>Wprowadzenie: Miejsce Dokumentacji Środowiskowej w Procesie Inwestycyjnym</w:t>
      </w:r>
    </w:p>
    <w:p w14:paraId="00000006"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Witam Państwa na module poświęconym dokumentacji, która stanowi fundament formalno-prawny każdej inwestycji w biogazownię i jest bezpośrednio powiązana z omawianym wcześniej Modułem H (Proces Inwestycyjny). Mówimy o Ocenie Oddziaływania na Środowisko (OOŚ), a konkretnie o dokumentach, które ją inicjują i stanowią jej podstawę: </w:t>
      </w:r>
      <w:r>
        <w:rPr>
          <w:rFonts w:ascii="Google Sans Text" w:eastAsia="Google Sans Text" w:hAnsi="Google Sans Text" w:cs="Google Sans Text"/>
          <w:b/>
          <w:color w:val="1B1C1D"/>
        </w:rPr>
        <w:t>Karcie Informacyjnej Przedsięwzięcia (KIP)</w:t>
      </w:r>
      <w:r>
        <w:rPr>
          <w:rFonts w:ascii="Google Sans Text" w:eastAsia="Google Sans Text" w:hAnsi="Google Sans Text" w:cs="Google Sans Text"/>
          <w:color w:val="1B1C1D"/>
        </w:rPr>
        <w:t xml:space="preserve"> oraz </w:t>
      </w:r>
      <w:r>
        <w:rPr>
          <w:rFonts w:ascii="Google Sans Text" w:eastAsia="Google Sans Text" w:hAnsi="Google Sans Text" w:cs="Google Sans Text"/>
          <w:b/>
          <w:color w:val="1B1C1D"/>
        </w:rPr>
        <w:t>Raporcie o Oddziaływaniu na Środowisko (Raport OOŚ)</w:t>
      </w:r>
      <w:r>
        <w:rPr>
          <w:rFonts w:ascii="Google Sans Text" w:eastAsia="Google Sans Text" w:hAnsi="Google Sans Text" w:cs="Google Sans Text"/>
          <w:color w:val="1B1C1D"/>
        </w:rPr>
        <w:t>.</w:t>
      </w:r>
    </w:p>
    <w:p w14:paraId="00000007"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W praktyce, to właśnie na etapie oceny środowiskowej ważą się losy projektu. To tutaj organ administracyjny, bazując na dostarczonej przez Państwa dokumentacji, decyduje nie tylko </w:t>
      </w:r>
      <w:r>
        <w:rPr>
          <w:rFonts w:ascii="Google Sans Text" w:eastAsia="Google Sans Text" w:hAnsi="Google Sans Text" w:cs="Google Sans Text"/>
          <w:b/>
          <w:color w:val="1B1C1D"/>
        </w:rPr>
        <w:t>CZY</w:t>
      </w:r>
      <w:r>
        <w:rPr>
          <w:rFonts w:ascii="Google Sans Text" w:eastAsia="Google Sans Text" w:hAnsi="Google Sans Text" w:cs="Google Sans Text"/>
          <w:color w:val="1B1C1D"/>
        </w:rPr>
        <w:t xml:space="preserve"> inwestycja może powstać, ale przede wszystkim </w:t>
      </w:r>
      <w:r>
        <w:rPr>
          <w:rFonts w:ascii="Google Sans Text" w:eastAsia="Google Sans Text" w:hAnsi="Google Sans Text" w:cs="Google Sans Text"/>
          <w:b/>
          <w:color w:val="1B1C1D"/>
        </w:rPr>
        <w:t>JAK</w:t>
      </w:r>
      <w:r>
        <w:rPr>
          <w:rFonts w:ascii="Google Sans Text" w:eastAsia="Google Sans Text" w:hAnsi="Google Sans Text" w:cs="Google Sans Text"/>
          <w:color w:val="1B1C1D"/>
        </w:rPr>
        <w:t xml:space="preserve"> ma być zrealizowana i eksploatowana, aby zminimalizować jej wpływ na otoczenie i zdrowie ludzi. Błędy, uproszczenia lub nierzetelność w KIP lub Raporcie OOŚ są najczęstszą przyczyną opóźnień, </w:t>
      </w:r>
      <w:proofErr w:type="spellStart"/>
      <w:r>
        <w:rPr>
          <w:rFonts w:ascii="Google Sans Text" w:eastAsia="Google Sans Text" w:hAnsi="Google Sans Text" w:cs="Google Sans Text"/>
          <w:color w:val="1B1C1D"/>
        </w:rPr>
        <w:t>odwołań</w:t>
      </w:r>
      <w:proofErr w:type="spellEnd"/>
      <w:r>
        <w:rPr>
          <w:rFonts w:ascii="Google Sans Text" w:eastAsia="Google Sans Text" w:hAnsi="Google Sans Text" w:cs="Google Sans Text"/>
          <w:color w:val="1B1C1D"/>
        </w:rPr>
        <w:t xml:space="preserve"> ze strony społecznej lub organizacji ekologicznych, a w skrajnych przypadkach – odmowy wydania decyzji środowiskowej, co zamyka całą ścieżkę inwestycyjną.</w:t>
      </w:r>
    </w:p>
    <w:p w14:paraId="00000008"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Naszym celem jest zrozumienie roli tych dokumentów, ich wymaganej zawartości merytorycznej oraz sposobu, w jaki przekładają się one na wiążące warunki w decyzji administracyjnej. Dokumentacja ta nie jest jedynie formalnością, ale narzędziem planistycznym i komunikacyjnym, które, dobrze przygotowane, może znacząco usprawnić proces inwestycyjny i budować zaufanie interesariuszy.</w:t>
      </w:r>
    </w:p>
    <w:p w14:paraId="00000009" w14:textId="77777777" w:rsidR="00D31B69" w:rsidRDefault="00000000">
      <w:pPr>
        <w:pStyle w:val="Nagwek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Procedura OOŚ: Kiedy KIP, a kiedy Raport?</w:t>
      </w:r>
    </w:p>
    <w:p w14:paraId="0000000A"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Podstawą prawną jest Ustawa z dnia 3 października 2008 r. o udostępnianiu informacji o środowisku i jego ochronie, udziale społeczeństwa w ochronie środowiska oraz o ocenach </w:t>
      </w:r>
      <w:r>
        <w:rPr>
          <w:rFonts w:ascii="Google Sans Text" w:eastAsia="Google Sans Text" w:hAnsi="Google Sans Text" w:cs="Google Sans Text"/>
          <w:color w:val="1B1C1D"/>
        </w:rPr>
        <w:lastRenderedPageBreak/>
        <w:t>oddziaływania na środowisko (tekst jednolity, dalej Ustawa OOŚ) oraz Rozporządzenie Rady Ministrów w sprawie przedsięwzięć mogących znacząco oddziaływać na środowisko.</w:t>
      </w:r>
    </w:p>
    <w:p w14:paraId="0000000B"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Rozporządzenie to dzieli przedsięwzięcia na trzy grupy:</w:t>
      </w:r>
    </w:p>
    <w:p w14:paraId="0000000C" w14:textId="77777777" w:rsidR="00D31B69" w:rsidRDefault="00000000">
      <w:pPr>
        <w:numPr>
          <w:ilvl w:val="0"/>
          <w:numId w:val="1"/>
        </w:numPr>
        <w:pBdr>
          <w:top w:val="nil"/>
          <w:left w:val="nil"/>
          <w:bottom w:val="nil"/>
          <w:right w:val="nil"/>
          <w:between w:val="nil"/>
        </w:pBdr>
        <w:spacing w:line="275" w:lineRule="auto"/>
      </w:pPr>
      <w:r>
        <w:rPr>
          <w:rFonts w:ascii="Google Sans Text" w:eastAsia="Google Sans Text" w:hAnsi="Google Sans Text" w:cs="Google Sans Text"/>
          <w:b/>
          <w:color w:val="1B1C1D"/>
        </w:rPr>
        <w:t>Mogące zawsze znacząco oddziaływać na środowisko (Grupa I):</w:t>
      </w:r>
      <w:r>
        <w:rPr>
          <w:rFonts w:ascii="Google Sans Text" w:eastAsia="Google Sans Text" w:hAnsi="Google Sans Text" w:cs="Google Sans Text"/>
          <w:color w:val="1B1C1D"/>
        </w:rPr>
        <w:t xml:space="preserve"> Wymagają </w:t>
      </w:r>
      <w:r>
        <w:rPr>
          <w:rFonts w:ascii="Google Sans Text" w:eastAsia="Google Sans Text" w:hAnsi="Google Sans Text" w:cs="Google Sans Text"/>
          <w:b/>
          <w:color w:val="1B1C1D"/>
        </w:rPr>
        <w:t>zawsze</w:t>
      </w:r>
      <w:r>
        <w:rPr>
          <w:rFonts w:ascii="Google Sans Text" w:eastAsia="Google Sans Text" w:hAnsi="Google Sans Text" w:cs="Google Sans Text"/>
          <w:color w:val="1B1C1D"/>
        </w:rPr>
        <w:t xml:space="preserve"> sporządzenia Raportu OOŚ. Do tej grupy zaliczane są np. bardzo duże instalacje przemysłowe, ale rzadko typowe biogazownie rolnicze.</w:t>
      </w:r>
    </w:p>
    <w:p w14:paraId="0000000D" w14:textId="77777777" w:rsidR="00D31B69" w:rsidRDefault="00000000">
      <w:pPr>
        <w:numPr>
          <w:ilvl w:val="0"/>
          <w:numId w:val="1"/>
        </w:numPr>
        <w:pBdr>
          <w:top w:val="nil"/>
          <w:left w:val="nil"/>
          <w:bottom w:val="nil"/>
          <w:right w:val="nil"/>
          <w:between w:val="nil"/>
        </w:pBdr>
        <w:spacing w:line="275" w:lineRule="auto"/>
      </w:pPr>
      <w:r>
        <w:rPr>
          <w:rFonts w:ascii="Google Sans Text" w:eastAsia="Google Sans Text" w:hAnsi="Google Sans Text" w:cs="Google Sans Text"/>
          <w:b/>
          <w:color w:val="1B1C1D"/>
        </w:rPr>
        <w:t>Mogące potencjalnie znacząco oddziaływać na środowisko (Grupa II):</w:t>
      </w:r>
      <w:r>
        <w:rPr>
          <w:rFonts w:ascii="Google Sans Text" w:eastAsia="Google Sans Text" w:hAnsi="Google Sans Text" w:cs="Google Sans Text"/>
          <w:color w:val="1B1C1D"/>
        </w:rPr>
        <w:t xml:space="preserve"> Wymagają złożenia </w:t>
      </w:r>
      <w:r>
        <w:rPr>
          <w:rFonts w:ascii="Google Sans Text" w:eastAsia="Google Sans Text" w:hAnsi="Google Sans Text" w:cs="Google Sans Text"/>
          <w:b/>
          <w:color w:val="1B1C1D"/>
        </w:rPr>
        <w:t>KIP</w:t>
      </w:r>
      <w:r>
        <w:rPr>
          <w:rFonts w:ascii="Google Sans Text" w:eastAsia="Google Sans Text" w:hAnsi="Google Sans Text" w:cs="Google Sans Text"/>
          <w:color w:val="1B1C1D"/>
        </w:rPr>
        <w:t xml:space="preserve">. Na podstawie KIP organ (wójt/burmistrz/prezydent) po zasięgnięciu opinii Regionalnego Dyrektora Ochrony Środowiska (RDOŚ) i Państwowego Powiatowego Inspektora Sanitarnego (PPIS, Sanepid), wydaje postanowienie o obowiązku (lub braku obowiązku) sporządzenia Raportu OOŚ oraz określa jego ewentualny zakres (tzw. </w:t>
      </w:r>
      <w:r>
        <w:rPr>
          <w:rFonts w:ascii="Google Sans Text" w:eastAsia="Google Sans Text" w:hAnsi="Google Sans Text" w:cs="Google Sans Text"/>
          <w:i/>
          <w:color w:val="1B1C1D"/>
        </w:rPr>
        <w:t>screening</w:t>
      </w:r>
      <w:r>
        <w:rPr>
          <w:rFonts w:ascii="Google Sans Text" w:eastAsia="Google Sans Text" w:hAnsi="Google Sans Text" w:cs="Google Sans Text"/>
          <w:color w:val="1B1C1D"/>
        </w:rPr>
        <w:t>).</w:t>
      </w:r>
    </w:p>
    <w:p w14:paraId="0000000E" w14:textId="77777777" w:rsidR="00D31B69" w:rsidRDefault="00000000">
      <w:pPr>
        <w:numPr>
          <w:ilvl w:val="0"/>
          <w:numId w:val="1"/>
        </w:numPr>
        <w:pBdr>
          <w:top w:val="nil"/>
          <w:left w:val="nil"/>
          <w:bottom w:val="nil"/>
          <w:right w:val="nil"/>
          <w:between w:val="nil"/>
        </w:pBdr>
        <w:spacing w:after="120" w:line="275" w:lineRule="auto"/>
      </w:pPr>
      <w:r>
        <w:rPr>
          <w:rFonts w:ascii="Google Sans Text" w:eastAsia="Google Sans Text" w:hAnsi="Google Sans Text" w:cs="Google Sans Text"/>
          <w:b/>
          <w:color w:val="1B1C1D"/>
        </w:rPr>
        <w:t>Niekwalifikujące się</w:t>
      </w:r>
      <w:r>
        <w:rPr>
          <w:rFonts w:ascii="Google Sans Text" w:eastAsia="Google Sans Text" w:hAnsi="Google Sans Text" w:cs="Google Sans Text"/>
          <w:color w:val="1B1C1D"/>
        </w:rPr>
        <w:t xml:space="preserve"> do żadnej z powyższych grup (nie wymagają decyzji środowiskowej – DŚU).</w:t>
      </w:r>
    </w:p>
    <w:p w14:paraId="0000000F" w14:textId="77777777" w:rsidR="00D31B69" w:rsidRDefault="00000000">
      <w:pPr>
        <w:pBdr>
          <w:top w:val="nil"/>
          <w:left w:val="nil"/>
          <w:bottom w:val="nil"/>
          <w:right w:val="nil"/>
          <w:between w:val="nil"/>
        </w:pBdr>
        <w:spacing w:before="120" w:line="275" w:lineRule="auto"/>
        <w:rPr>
          <w:rFonts w:ascii="Google Sans Text" w:eastAsia="Google Sans Text" w:hAnsi="Google Sans Text" w:cs="Google Sans Text"/>
        </w:rPr>
      </w:pPr>
      <w:r>
        <w:rPr>
          <w:rFonts w:ascii="Google Sans Text" w:eastAsia="Google Sans Text" w:hAnsi="Google Sans Text" w:cs="Google Sans Text"/>
        </w:rPr>
        <w:t>Jak kwalifikowane są biogazownie rolnicze?</w:t>
      </w:r>
    </w:p>
    <w:p w14:paraId="00000010"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To zależy od ich skali i rodzaju substratów:</w:t>
      </w:r>
    </w:p>
    <w:p w14:paraId="00000011" w14:textId="77777777" w:rsidR="00D31B69" w:rsidRDefault="00000000">
      <w:pPr>
        <w:numPr>
          <w:ilvl w:val="0"/>
          <w:numId w:val="18"/>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Zgodnie z aktualnym Rozporządzeniem OOŚ (§ 3 ust. 1 pkt 47 oraz pkt 82), instalacje do wytwarzania biogazu rolniczego o mocy elektrycznej </w:t>
      </w:r>
      <w:r>
        <w:rPr>
          <w:rFonts w:ascii="Google Sans Text" w:eastAsia="Google Sans Text" w:hAnsi="Google Sans Text" w:cs="Google Sans Text"/>
          <w:b/>
          <w:color w:val="1B1C1D"/>
        </w:rPr>
        <w:t>nie większej niż 0,5 MW</w:t>
      </w:r>
      <w:r>
        <w:rPr>
          <w:rFonts w:ascii="Google Sans Text" w:eastAsia="Google Sans Text" w:hAnsi="Google Sans Text" w:cs="Google Sans Text"/>
          <w:color w:val="1B1C1D"/>
        </w:rPr>
        <w:t xml:space="preserve"> (lub produkujące ekwiwalentną ilość biogazu wykorzystywanego do innych celów) są </w:t>
      </w:r>
      <w:r>
        <w:rPr>
          <w:rFonts w:ascii="Google Sans Text" w:eastAsia="Google Sans Text" w:hAnsi="Google Sans Text" w:cs="Google Sans Text"/>
          <w:b/>
          <w:color w:val="1B1C1D"/>
        </w:rPr>
        <w:t>wyłączone</w:t>
      </w:r>
      <w:r>
        <w:rPr>
          <w:rFonts w:ascii="Google Sans Text" w:eastAsia="Google Sans Text" w:hAnsi="Google Sans Text" w:cs="Google Sans Text"/>
          <w:color w:val="1B1C1D"/>
        </w:rPr>
        <w:t xml:space="preserve"> z grupy przedsięwzięć mogących </w:t>
      </w:r>
      <w:r>
        <w:rPr>
          <w:rFonts w:ascii="Google Sans Text" w:eastAsia="Google Sans Text" w:hAnsi="Google Sans Text" w:cs="Google Sans Text"/>
          <w:i/>
          <w:color w:val="1B1C1D"/>
        </w:rPr>
        <w:t>potencjalnie</w:t>
      </w:r>
      <w:r>
        <w:rPr>
          <w:rFonts w:ascii="Google Sans Text" w:eastAsia="Google Sans Text" w:hAnsi="Google Sans Text" w:cs="Google Sans Text"/>
          <w:color w:val="1B1C1D"/>
        </w:rPr>
        <w:t xml:space="preserve"> znacząco oddziaływać na środowisko, co w praktyce często oznacza brak konieczności uzyskania DŚU (chyba że są zlokalizowane na obszarach chronionych lub spełniają inne kryteria kwalifikujące).</w:t>
      </w:r>
    </w:p>
    <w:p w14:paraId="00000012" w14:textId="77777777" w:rsidR="00D31B69" w:rsidRDefault="00000000">
      <w:pPr>
        <w:numPr>
          <w:ilvl w:val="0"/>
          <w:numId w:val="18"/>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Instalacje </w:t>
      </w:r>
      <w:r>
        <w:rPr>
          <w:rFonts w:ascii="Google Sans Text" w:eastAsia="Google Sans Text" w:hAnsi="Google Sans Text" w:cs="Google Sans Text"/>
          <w:b/>
          <w:color w:val="1B1C1D"/>
        </w:rPr>
        <w:t>powyżej 0,5 MW</w:t>
      </w:r>
      <w:r>
        <w:rPr>
          <w:rFonts w:ascii="Google Sans Text" w:eastAsia="Google Sans Text" w:hAnsi="Google Sans Text" w:cs="Google Sans Text"/>
          <w:color w:val="1B1C1D"/>
        </w:rPr>
        <w:t xml:space="preserve"> mocy elektrycznej (jak planowana w przykładzie KIP Zdziechowice 2 MW) lub instalacje przetwarzające odpady w ilościach przekraczających określone progi, kwalifikują się jako przedsięwzięcia </w:t>
      </w:r>
      <w:r>
        <w:rPr>
          <w:rFonts w:ascii="Google Sans Text" w:eastAsia="Google Sans Text" w:hAnsi="Google Sans Text" w:cs="Google Sans Text"/>
          <w:b/>
          <w:color w:val="1B1C1D"/>
        </w:rPr>
        <w:t>mogące potencjalnie znacząco oddziaływać na środowisko (Grupa II)</w:t>
      </w:r>
      <w:r>
        <w:rPr>
          <w:rFonts w:ascii="Google Sans Text" w:eastAsia="Google Sans Text" w:hAnsi="Google Sans Text" w:cs="Google Sans Text"/>
          <w:color w:val="1B1C1D"/>
        </w:rPr>
        <w:t>.</w:t>
      </w:r>
    </w:p>
    <w:p w14:paraId="00000013" w14:textId="77777777" w:rsidR="00D31B69" w:rsidRDefault="00000000">
      <w:pPr>
        <w:numPr>
          <w:ilvl w:val="0"/>
          <w:numId w:val="18"/>
        </w:numPr>
        <w:pBdr>
          <w:top w:val="nil"/>
          <w:left w:val="nil"/>
          <w:bottom w:val="nil"/>
          <w:right w:val="nil"/>
          <w:between w:val="nil"/>
        </w:pBdr>
        <w:spacing w:after="120" w:line="275" w:lineRule="auto"/>
      </w:pPr>
      <w:r>
        <w:rPr>
          <w:rFonts w:ascii="Google Sans Text" w:eastAsia="Google Sans Text" w:hAnsi="Google Sans Text" w:cs="Google Sans Text"/>
          <w:b/>
          <w:color w:val="1B1C1D"/>
        </w:rPr>
        <w:t>Wniosek:</w:t>
      </w:r>
      <w:r>
        <w:rPr>
          <w:rFonts w:ascii="Google Sans Text" w:eastAsia="Google Sans Text" w:hAnsi="Google Sans Text" w:cs="Google Sans Text"/>
          <w:color w:val="1B1C1D"/>
        </w:rPr>
        <w:t xml:space="preserve"> Dla większości biogazowni rolniczych (np. 0,5 MW - 2 MW) procedura rozpoczyna się od złożenia </w:t>
      </w:r>
      <w:r>
        <w:rPr>
          <w:rFonts w:ascii="Google Sans Text" w:eastAsia="Google Sans Text" w:hAnsi="Google Sans Text" w:cs="Google Sans Text"/>
          <w:b/>
          <w:color w:val="1B1C1D"/>
        </w:rPr>
        <w:t>Karty Informacyjnej Przedsięwzięcia (KIP)</w:t>
      </w:r>
      <w:r>
        <w:rPr>
          <w:rFonts w:ascii="Google Sans Text" w:eastAsia="Google Sans Text" w:hAnsi="Google Sans Text" w:cs="Google Sans Text"/>
          <w:color w:val="1B1C1D"/>
        </w:rPr>
        <w:t xml:space="preserve">. Organ następnie decyduje, czy KIP jest wystarczający, czy też konieczny jest pełny Raport OOŚ. W praktyce, ze względu na skalę, potencjalne oddziaływania (odory, hałas, transport), stosowanie odpadów jako substratów i często bliskość zabudowy, organy </w:t>
      </w:r>
      <w:r>
        <w:rPr>
          <w:rFonts w:ascii="Google Sans Text" w:eastAsia="Google Sans Text" w:hAnsi="Google Sans Text" w:cs="Google Sans Text"/>
          <w:b/>
          <w:color w:val="1B1C1D"/>
        </w:rPr>
        <w:t>bardzo często</w:t>
      </w:r>
      <w:r>
        <w:rPr>
          <w:rFonts w:ascii="Google Sans Text" w:eastAsia="Google Sans Text" w:hAnsi="Google Sans Text" w:cs="Google Sans Text"/>
          <w:color w:val="1B1C1D"/>
        </w:rPr>
        <w:t xml:space="preserve"> decydują o konieczności sporządzenia Raportu OOŚ.</w:t>
      </w:r>
    </w:p>
    <w:p w14:paraId="00000014" w14:textId="77777777" w:rsidR="00D31B69" w:rsidRDefault="00000000">
      <w:pPr>
        <w:pStyle w:val="Nagwek3"/>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Karta Informacyjna Przedsięwzięcia (KIP)</w:t>
      </w:r>
    </w:p>
    <w:p w14:paraId="00000015"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Cel:</w:t>
      </w:r>
      <w:r>
        <w:rPr>
          <w:rFonts w:ascii="Google Sans Text" w:eastAsia="Google Sans Text" w:hAnsi="Google Sans Text" w:cs="Google Sans Text"/>
          <w:color w:val="1B1C1D"/>
        </w:rPr>
        <w:t xml:space="preserve"> Jak sama nazwa wskazuje, jest to </w:t>
      </w:r>
      <w:r>
        <w:rPr>
          <w:rFonts w:ascii="Google Sans Text" w:eastAsia="Google Sans Text" w:hAnsi="Google Sans Text" w:cs="Google Sans Text"/>
          <w:i/>
          <w:color w:val="1B1C1D"/>
        </w:rPr>
        <w:t>karta informacyjna</w:t>
      </w:r>
      <w:r>
        <w:rPr>
          <w:rFonts w:ascii="Google Sans Text" w:eastAsia="Google Sans Text" w:hAnsi="Google Sans Text" w:cs="Google Sans Text"/>
          <w:color w:val="1B1C1D"/>
        </w:rPr>
        <w:t>. Ma dostarczyć organowi podstawowych, ale kompletnych i rzetelnych informacji o planowanym projekcie, pozwalających na wstępną ocenę (screening) jego potencjalnych oddziaływań i podjęcie uzasadnionej decyzji, czy pełna ocena (Raport OOŚ) jest potrzebna. KIP jest więc kluczowym dokumentem na wczesnym etapie formalnym.</w:t>
      </w:r>
    </w:p>
    <w:p w14:paraId="00000016"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lastRenderedPageBreak/>
        <w:t>Zakres KIP dla biogazowni (zgodnie z art. 62a Ustawy OOŚ):</w:t>
      </w:r>
    </w:p>
    <w:p w14:paraId="00000017"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Struktura KIP jest zdefiniowana ustawowo. Analizując przykładową KIP (jak ta dla Zdziechowic Drugich), widzimy kluczowe sekcje, które muszą być rzetelnie opisane:</w:t>
      </w:r>
    </w:p>
    <w:p w14:paraId="00000018"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Rodzaj, cechy, skala i usytuowanie przedsięwzięcia</w:t>
      </w:r>
      <w:r>
        <w:rPr>
          <w:rFonts w:ascii="Google Sans Text" w:eastAsia="Google Sans Text" w:hAnsi="Google Sans Text" w:cs="Google Sans Text"/>
          <w:color w:val="1B1C1D"/>
        </w:rPr>
        <w:t>:</w:t>
      </w:r>
    </w:p>
    <w:p w14:paraId="00000019" w14:textId="77777777" w:rsidR="00D31B69" w:rsidRDefault="00000000">
      <w:pPr>
        <w:numPr>
          <w:ilvl w:val="1"/>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Opis technologii:</w:t>
      </w:r>
      <w:r>
        <w:rPr>
          <w:rFonts w:ascii="Google Sans Text" w:eastAsia="Google Sans Text" w:hAnsi="Google Sans Text" w:cs="Google Sans Text"/>
          <w:color w:val="1B1C1D"/>
        </w:rPr>
        <w:t xml:space="preserve"> Rodzaj instalacji (np. biogazownia rolnicza), cel (produkcja energii elektrycznej/cieplnej, biometanu), moc (np. 2 MW), technologia fermentacji (np. mezofilowa mokra trzystopniowa), jakie będą główne obiekty i ich parametry (wymiary fermentorów, zbiorników, silosów, typ i moc CHP, rodzaj systemu oczyszczania gazu, typ pochodni).</w:t>
      </w:r>
    </w:p>
    <w:p w14:paraId="0000001A" w14:textId="77777777" w:rsidR="00D31B69" w:rsidRDefault="00000000">
      <w:pPr>
        <w:numPr>
          <w:ilvl w:val="1"/>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Substraty i produkty:</w:t>
      </w:r>
      <w:r>
        <w:rPr>
          <w:rFonts w:ascii="Google Sans Text" w:eastAsia="Google Sans Text" w:hAnsi="Google Sans Text" w:cs="Google Sans Text"/>
          <w:color w:val="1B1C1D"/>
        </w:rPr>
        <w:t xml:space="preserve"> Szczegółowa lista planowanych substratów z podaniem ich </w:t>
      </w:r>
      <w:r>
        <w:rPr>
          <w:rFonts w:ascii="Google Sans Text" w:eastAsia="Google Sans Text" w:hAnsi="Google Sans Text" w:cs="Google Sans Text"/>
          <w:b/>
          <w:color w:val="1B1C1D"/>
        </w:rPr>
        <w:t>rodzaju</w:t>
      </w:r>
      <w:r>
        <w:rPr>
          <w:rFonts w:ascii="Google Sans Text" w:eastAsia="Google Sans Text" w:hAnsi="Google Sans Text" w:cs="Google Sans Text"/>
          <w:color w:val="1B1C1D"/>
        </w:rPr>
        <w:t xml:space="preserve"> (np. gnojowica świńska, kiszonka z kukurydzy, wysłodki buraczane) i </w:t>
      </w:r>
      <w:r>
        <w:rPr>
          <w:rFonts w:ascii="Google Sans Text" w:eastAsia="Google Sans Text" w:hAnsi="Google Sans Text" w:cs="Google Sans Text"/>
          <w:b/>
          <w:color w:val="1B1C1D"/>
        </w:rPr>
        <w:t>przewidywanych rocznych ilości</w:t>
      </w:r>
      <w:r>
        <w:rPr>
          <w:rFonts w:ascii="Google Sans Text" w:eastAsia="Google Sans Text" w:hAnsi="Google Sans Text" w:cs="Google Sans Text"/>
          <w:color w:val="1B1C1D"/>
        </w:rPr>
        <w:t xml:space="preserve"> (w tonach). Należy wyraźnie wskazać, które substraty są odpadami (podać kody odpadów zgodnie z katalogiem), produktami ubocznymi (np. UPPZ kat. 3) czy produktami rolnymi. Przewidywana roczna ilość pofermentu i biogazu.</w:t>
      </w:r>
    </w:p>
    <w:p w14:paraId="0000001B" w14:textId="77777777" w:rsidR="00D31B69" w:rsidRDefault="00000000">
      <w:pPr>
        <w:numPr>
          <w:ilvl w:val="1"/>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Lokalizacja:</w:t>
      </w:r>
      <w:r>
        <w:rPr>
          <w:rFonts w:ascii="Google Sans Text" w:eastAsia="Google Sans Text" w:hAnsi="Google Sans Text" w:cs="Google Sans Text"/>
          <w:color w:val="1B1C1D"/>
        </w:rPr>
        <w:t xml:space="preserve"> Dokładny adres, numery działek ewidencyjnych, powierzchnia. Informacje o otoczeniu (sąsiedztwo - rodzaje użytkowania terenu, odległość do najbliższej zabudowy mieszkaniowej i innych obiektów wrażliwych, drogi dojazdowe).</w:t>
      </w:r>
    </w:p>
    <w:p w14:paraId="0000001C" w14:textId="77777777" w:rsidR="00D31B69" w:rsidRDefault="00000000">
      <w:pPr>
        <w:numPr>
          <w:ilvl w:val="1"/>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Powiązanie z infrastrukturą:</w:t>
      </w:r>
      <w:r>
        <w:rPr>
          <w:rFonts w:ascii="Google Sans Text" w:eastAsia="Google Sans Text" w:hAnsi="Google Sans Text" w:cs="Google Sans Text"/>
          <w:color w:val="1B1C1D"/>
        </w:rPr>
        <w:t xml:space="preserve"> Sposób przyłączenia do sieci elektroenergetycznej, gazowej, wodociągowej, kanalizacyjnej.</w:t>
      </w:r>
    </w:p>
    <w:p w14:paraId="0000001D"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Powierzchnia zajmowanej nieruchomości oraz obiektu budowlanego, dotychczasowe użytkowanie i pokrycie szatą roślinną:</w:t>
      </w:r>
    </w:p>
    <w:p w14:paraId="0000001E" w14:textId="77777777" w:rsidR="00D31B69" w:rsidRDefault="00000000">
      <w:pPr>
        <w:numPr>
          <w:ilvl w:val="1"/>
          <w:numId w:val="21"/>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Powierzchnia działki inwestycyjnej, powierzchnia planowanej zabudowy, powierzchnia biologicznie czynna. Obecna klasyfikacja gruntu (np. rolna, </w:t>
      </w:r>
      <w:proofErr w:type="spellStart"/>
      <w:r>
        <w:rPr>
          <w:rFonts w:ascii="Google Sans Text" w:eastAsia="Google Sans Text" w:hAnsi="Google Sans Text" w:cs="Google Sans Text"/>
          <w:color w:val="1B1C1D"/>
        </w:rPr>
        <w:t>RIVa</w:t>
      </w:r>
      <w:proofErr w:type="spellEnd"/>
      <w:r>
        <w:rPr>
          <w:rFonts w:ascii="Google Sans Text" w:eastAsia="Google Sans Text" w:hAnsi="Google Sans Text" w:cs="Google Sans Text"/>
          <w:color w:val="1B1C1D"/>
        </w:rPr>
        <w:t>/</w:t>
      </w:r>
      <w:proofErr w:type="spellStart"/>
      <w:r>
        <w:rPr>
          <w:rFonts w:ascii="Google Sans Text" w:eastAsia="Google Sans Text" w:hAnsi="Google Sans Text" w:cs="Google Sans Text"/>
          <w:color w:val="1B1C1D"/>
        </w:rPr>
        <w:t>RIVb</w:t>
      </w:r>
      <w:proofErr w:type="spellEnd"/>
      <w:r>
        <w:rPr>
          <w:rFonts w:ascii="Google Sans Text" w:eastAsia="Google Sans Text" w:hAnsi="Google Sans Text" w:cs="Google Sans Text"/>
          <w:color w:val="1B1C1D"/>
        </w:rPr>
        <w:t>). Informacja, czy teren wymaga wyłączenia z produkcji rolnej. Opis obecnej szaty roślinnej (np. uprawy polowe, nieużytki).</w:t>
      </w:r>
    </w:p>
    <w:p w14:paraId="0000001F"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Rodzaj technologii:</w:t>
      </w:r>
      <w:r>
        <w:rPr>
          <w:rFonts w:ascii="Google Sans Text" w:eastAsia="Google Sans Text" w:hAnsi="Google Sans Text" w:cs="Google Sans Text"/>
          <w:color w:val="1B1C1D"/>
        </w:rPr>
        <w:t xml:space="preserve"> Krótki, ale precyzyjny opis kluczowych procesów technologicznych (np. przygotowanie i dozowanie substratów, fermentacja, magazynowanie i oczyszczanie biogazu, kogeneracja, magazynowanie i zarządzanie pofermentem).</w:t>
      </w:r>
    </w:p>
    <w:p w14:paraId="00000020"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Ewentualne warianty przedsięwzięcia:</w:t>
      </w:r>
    </w:p>
    <w:p w14:paraId="00000021" w14:textId="77777777" w:rsidR="00D31B69" w:rsidRDefault="00000000">
      <w:pPr>
        <w:numPr>
          <w:ilvl w:val="1"/>
          <w:numId w:val="22"/>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W KIP </w:t>
      </w:r>
      <w:r>
        <w:rPr>
          <w:rFonts w:ascii="Google Sans Text" w:eastAsia="Google Sans Text" w:hAnsi="Google Sans Text" w:cs="Google Sans Text"/>
          <w:b/>
          <w:color w:val="1B1C1D"/>
        </w:rPr>
        <w:t>należy</w:t>
      </w:r>
      <w:r>
        <w:rPr>
          <w:rFonts w:ascii="Google Sans Text" w:eastAsia="Google Sans Text" w:hAnsi="Google Sans Text" w:cs="Google Sans Text"/>
          <w:color w:val="1B1C1D"/>
        </w:rPr>
        <w:t xml:space="preserve"> przedstawić:</w:t>
      </w:r>
    </w:p>
    <w:p w14:paraId="00000022" w14:textId="77777777" w:rsidR="00D31B69" w:rsidRDefault="00000000">
      <w:pPr>
        <w:numPr>
          <w:ilvl w:val="2"/>
          <w:numId w:val="23"/>
        </w:numPr>
        <w:pBdr>
          <w:top w:val="nil"/>
          <w:left w:val="nil"/>
          <w:bottom w:val="nil"/>
          <w:right w:val="nil"/>
          <w:between w:val="nil"/>
        </w:pBdr>
        <w:spacing w:line="275" w:lineRule="auto"/>
      </w:pPr>
      <w:r>
        <w:rPr>
          <w:rFonts w:ascii="Google Sans Text" w:eastAsia="Google Sans Text" w:hAnsi="Google Sans Text" w:cs="Google Sans Text"/>
          <w:b/>
          <w:color w:val="1B1C1D"/>
        </w:rPr>
        <w:t>Wariant proponowany przez wnioskodawcę</w:t>
      </w:r>
      <w:r>
        <w:rPr>
          <w:rFonts w:ascii="Google Sans Text" w:eastAsia="Google Sans Text" w:hAnsi="Google Sans Text" w:cs="Google Sans Text"/>
          <w:color w:val="1B1C1D"/>
        </w:rPr>
        <w:t xml:space="preserve"> (opisany szczegółowo).</w:t>
      </w:r>
    </w:p>
    <w:p w14:paraId="00000023" w14:textId="77777777" w:rsidR="00D31B69" w:rsidRDefault="00000000">
      <w:pPr>
        <w:numPr>
          <w:ilvl w:val="2"/>
          <w:numId w:val="23"/>
        </w:numPr>
        <w:pBdr>
          <w:top w:val="nil"/>
          <w:left w:val="nil"/>
          <w:bottom w:val="nil"/>
          <w:right w:val="nil"/>
          <w:between w:val="nil"/>
        </w:pBdr>
        <w:spacing w:line="275" w:lineRule="auto"/>
      </w:pPr>
      <w:r>
        <w:rPr>
          <w:rFonts w:ascii="Google Sans Text" w:eastAsia="Google Sans Text" w:hAnsi="Google Sans Text" w:cs="Google Sans Text"/>
          <w:b/>
          <w:color w:val="1B1C1D"/>
        </w:rPr>
        <w:t>Wariant polegający na niepodejmowaniu przedsięwzięcia (zerowy)</w:t>
      </w:r>
      <w:r>
        <w:rPr>
          <w:rFonts w:ascii="Google Sans Text" w:eastAsia="Google Sans Text" w:hAnsi="Google Sans Text" w:cs="Google Sans Text"/>
          <w:color w:val="1B1C1D"/>
        </w:rPr>
        <w:t xml:space="preserve"> – opis skutków dla środowiska w przypadku braku inwestycji (np. dalsze niekontrolowane emisje z magazynowania nawozów naturalnych).</w:t>
      </w:r>
    </w:p>
    <w:p w14:paraId="00000024" w14:textId="77777777" w:rsidR="00D31B69" w:rsidRDefault="00000000">
      <w:pPr>
        <w:numPr>
          <w:ilvl w:val="1"/>
          <w:numId w:val="22"/>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Należy również </w:t>
      </w:r>
      <w:r>
        <w:rPr>
          <w:rFonts w:ascii="Google Sans Text" w:eastAsia="Google Sans Text" w:hAnsi="Google Sans Text" w:cs="Google Sans Text"/>
          <w:b/>
          <w:color w:val="1B1C1D"/>
        </w:rPr>
        <w:t>racjonalnie uzasadnić wybór wariantu proponowanego</w:t>
      </w:r>
      <w:r>
        <w:rPr>
          <w:rFonts w:ascii="Google Sans Text" w:eastAsia="Google Sans Text" w:hAnsi="Google Sans Text" w:cs="Google Sans Text"/>
          <w:color w:val="1B1C1D"/>
        </w:rPr>
        <w:t>, wskazując np. dlaczego odrzucono inne rozważane lokalizacje (jeśli były) lub technologie (np. dlaczego wybrano fermentację mokrą, a nie suchą; dlaczego kogeneracja, a nie tylko produkcja ciepła).</w:t>
      </w:r>
    </w:p>
    <w:p w14:paraId="00000025"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Przewidywane ilości wykorzystywanej wody, surowców, materiałów, paliw oraz energii:</w:t>
      </w:r>
    </w:p>
    <w:p w14:paraId="00000026" w14:textId="77777777" w:rsidR="00D31B69" w:rsidRDefault="00000000">
      <w:pPr>
        <w:numPr>
          <w:ilvl w:val="1"/>
          <w:numId w:val="24"/>
        </w:numPr>
        <w:pBdr>
          <w:top w:val="nil"/>
          <w:left w:val="nil"/>
          <w:bottom w:val="nil"/>
          <w:right w:val="nil"/>
          <w:between w:val="nil"/>
        </w:pBdr>
        <w:spacing w:line="275" w:lineRule="auto"/>
      </w:pPr>
      <w:r>
        <w:rPr>
          <w:rFonts w:ascii="Google Sans Text" w:eastAsia="Google Sans Text" w:hAnsi="Google Sans Text" w:cs="Google Sans Text"/>
          <w:color w:val="1B1C1D"/>
        </w:rPr>
        <w:lastRenderedPageBreak/>
        <w:t>Szacunkowe roczne zużycie wody (podział na cele socjalne, technologiczne, ppoż.).</w:t>
      </w:r>
    </w:p>
    <w:p w14:paraId="00000027" w14:textId="77777777" w:rsidR="00D31B69" w:rsidRDefault="00000000">
      <w:pPr>
        <w:numPr>
          <w:ilvl w:val="1"/>
          <w:numId w:val="24"/>
        </w:numPr>
        <w:pBdr>
          <w:top w:val="nil"/>
          <w:left w:val="nil"/>
          <w:bottom w:val="nil"/>
          <w:right w:val="nil"/>
          <w:between w:val="nil"/>
        </w:pBdr>
        <w:spacing w:line="275" w:lineRule="auto"/>
      </w:pPr>
      <w:r>
        <w:rPr>
          <w:rFonts w:ascii="Google Sans Text" w:eastAsia="Google Sans Text" w:hAnsi="Google Sans Text" w:cs="Google Sans Text"/>
          <w:color w:val="1B1C1D"/>
        </w:rPr>
        <w:t>Szacunkowe zużycie energii (na etapie budowy i rozruchu).</w:t>
      </w:r>
    </w:p>
    <w:p w14:paraId="00000028" w14:textId="77777777" w:rsidR="00D31B69" w:rsidRDefault="00000000">
      <w:pPr>
        <w:numPr>
          <w:ilvl w:val="1"/>
          <w:numId w:val="24"/>
        </w:numPr>
        <w:pBdr>
          <w:top w:val="nil"/>
          <w:left w:val="nil"/>
          <w:bottom w:val="nil"/>
          <w:right w:val="nil"/>
          <w:between w:val="nil"/>
        </w:pBdr>
        <w:spacing w:line="275" w:lineRule="auto"/>
      </w:pPr>
      <w:r>
        <w:rPr>
          <w:rFonts w:ascii="Google Sans Text" w:eastAsia="Google Sans Text" w:hAnsi="Google Sans Text" w:cs="Google Sans Text"/>
          <w:color w:val="1B1C1D"/>
        </w:rPr>
        <w:t>Ilości podstawowych materiałów budowlanych (na etapie budowy).</w:t>
      </w:r>
    </w:p>
    <w:p w14:paraId="00000029" w14:textId="77777777" w:rsidR="00D31B69" w:rsidRDefault="00000000">
      <w:pPr>
        <w:numPr>
          <w:ilvl w:val="1"/>
          <w:numId w:val="24"/>
        </w:numPr>
        <w:pBdr>
          <w:top w:val="nil"/>
          <w:left w:val="nil"/>
          <w:bottom w:val="nil"/>
          <w:right w:val="nil"/>
          <w:between w:val="nil"/>
        </w:pBdr>
        <w:spacing w:line="275" w:lineRule="auto"/>
      </w:pPr>
      <w:r>
        <w:rPr>
          <w:rFonts w:ascii="Google Sans Text" w:eastAsia="Google Sans Text" w:hAnsi="Google Sans Text" w:cs="Google Sans Text"/>
          <w:color w:val="1B1C1D"/>
        </w:rPr>
        <w:t>Zużycie paliw (np. olej napędowy dla maszyn rolniczych obsługujących biogazownię).</w:t>
      </w:r>
    </w:p>
    <w:p w14:paraId="0000002A"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Rozwiązania chroniące środowisko:</w:t>
      </w:r>
    </w:p>
    <w:p w14:paraId="0000002B" w14:textId="77777777" w:rsidR="00D31B69" w:rsidRDefault="00000000">
      <w:pPr>
        <w:numPr>
          <w:ilvl w:val="1"/>
          <w:numId w:val="25"/>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Zwięzły, ale konkretny opis planowanych działań minimalizujących na etapie budowy (np. organizacja placu budowy, prowadzenie prac w porze dziennej, zabezpieczenie gruntu) i eksploatacji (np. </w:t>
      </w:r>
      <w:r>
        <w:rPr>
          <w:rFonts w:ascii="Google Sans Text" w:eastAsia="Google Sans Text" w:hAnsi="Google Sans Text" w:cs="Google Sans Text"/>
          <w:b/>
          <w:color w:val="1B1C1D"/>
        </w:rPr>
        <w:t>hermetyzacja</w:t>
      </w:r>
      <w:r>
        <w:rPr>
          <w:rFonts w:ascii="Google Sans Text" w:eastAsia="Google Sans Text" w:hAnsi="Google Sans Text" w:cs="Google Sans Text"/>
          <w:color w:val="1B1C1D"/>
        </w:rPr>
        <w:t xml:space="preserve"> zbiorników i procesów, </w:t>
      </w:r>
      <w:r>
        <w:rPr>
          <w:rFonts w:ascii="Google Sans Text" w:eastAsia="Google Sans Text" w:hAnsi="Google Sans Text" w:cs="Google Sans Text"/>
          <w:b/>
          <w:color w:val="1B1C1D"/>
        </w:rPr>
        <w:t>odsiarczanie biogazu</w:t>
      </w:r>
      <w:r>
        <w:rPr>
          <w:rFonts w:ascii="Google Sans Text" w:eastAsia="Google Sans Text" w:hAnsi="Google Sans Text" w:cs="Google Sans Text"/>
          <w:color w:val="1B1C1D"/>
        </w:rPr>
        <w:t xml:space="preserve">, </w:t>
      </w:r>
      <w:r>
        <w:rPr>
          <w:rFonts w:ascii="Google Sans Text" w:eastAsia="Google Sans Text" w:hAnsi="Google Sans Text" w:cs="Google Sans Text"/>
          <w:b/>
          <w:color w:val="1B1C1D"/>
        </w:rPr>
        <w:t>tłumiki hałasu</w:t>
      </w:r>
      <w:r>
        <w:rPr>
          <w:rFonts w:ascii="Google Sans Text" w:eastAsia="Google Sans Text" w:hAnsi="Google Sans Text" w:cs="Google Sans Text"/>
          <w:color w:val="1B1C1D"/>
        </w:rPr>
        <w:t xml:space="preserve"> dla CHP, szczelne systemy </w:t>
      </w:r>
      <w:r>
        <w:rPr>
          <w:rFonts w:ascii="Google Sans Text" w:eastAsia="Google Sans Text" w:hAnsi="Google Sans Text" w:cs="Google Sans Text"/>
          <w:b/>
          <w:color w:val="1B1C1D"/>
        </w:rPr>
        <w:t>kanalizacji odcieków technologicznych</w:t>
      </w:r>
      <w:r>
        <w:rPr>
          <w:rFonts w:ascii="Google Sans Text" w:eastAsia="Google Sans Text" w:hAnsi="Google Sans Text" w:cs="Google Sans Text"/>
          <w:color w:val="1B1C1D"/>
        </w:rPr>
        <w:t xml:space="preserve"> i wód opadowych, </w:t>
      </w:r>
      <w:r>
        <w:rPr>
          <w:rFonts w:ascii="Google Sans Text" w:eastAsia="Google Sans Text" w:hAnsi="Google Sans Text" w:cs="Google Sans Text"/>
          <w:b/>
          <w:color w:val="1B1C1D"/>
        </w:rPr>
        <w:t>pochodnia awaryjna</w:t>
      </w:r>
      <w:r>
        <w:rPr>
          <w:rFonts w:ascii="Google Sans Text" w:eastAsia="Google Sans Text" w:hAnsi="Google Sans Text" w:cs="Google Sans Text"/>
          <w:color w:val="1B1C1D"/>
        </w:rPr>
        <w:t>).</w:t>
      </w:r>
    </w:p>
    <w:p w14:paraId="0000002C"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Rodzaje i przewidywane ilości wprowadzanych do środowiska substancji lub energii:</w:t>
      </w:r>
    </w:p>
    <w:p w14:paraId="0000002D" w14:textId="77777777" w:rsidR="00D31B69" w:rsidRDefault="00000000">
      <w:pPr>
        <w:numPr>
          <w:ilvl w:val="1"/>
          <w:numId w:val="26"/>
        </w:numPr>
        <w:pBdr>
          <w:top w:val="nil"/>
          <w:left w:val="nil"/>
          <w:bottom w:val="nil"/>
          <w:right w:val="nil"/>
          <w:between w:val="nil"/>
        </w:pBdr>
        <w:spacing w:line="275" w:lineRule="auto"/>
      </w:pPr>
      <w:r>
        <w:rPr>
          <w:rFonts w:ascii="Google Sans Text" w:eastAsia="Google Sans Text" w:hAnsi="Google Sans Text" w:cs="Google Sans Text"/>
          <w:color w:val="1B1C1D"/>
        </w:rPr>
        <w:t>To kluczowa część dla organu, wstępna ocena oddziaływań:</w:t>
      </w:r>
    </w:p>
    <w:p w14:paraId="0000002E" w14:textId="77777777" w:rsidR="00D31B69" w:rsidRDefault="00000000">
      <w:pPr>
        <w:numPr>
          <w:ilvl w:val="1"/>
          <w:numId w:val="26"/>
        </w:numPr>
        <w:pBdr>
          <w:top w:val="nil"/>
          <w:left w:val="nil"/>
          <w:bottom w:val="nil"/>
          <w:right w:val="nil"/>
          <w:between w:val="nil"/>
        </w:pBdr>
        <w:spacing w:line="275" w:lineRule="auto"/>
      </w:pPr>
      <w:r>
        <w:rPr>
          <w:rFonts w:ascii="Google Sans Text" w:eastAsia="Google Sans Text" w:hAnsi="Google Sans Text" w:cs="Google Sans Text"/>
          <w:b/>
          <w:color w:val="1B1C1D"/>
        </w:rPr>
        <w:t>Emisje do powietrza:</w:t>
      </w:r>
      <w:r>
        <w:rPr>
          <w:rFonts w:ascii="Google Sans Text" w:eastAsia="Google Sans Text" w:hAnsi="Google Sans Text" w:cs="Google Sans Text"/>
          <w:color w:val="1B1C1D"/>
        </w:rPr>
        <w:t xml:space="preserve"> Wskazanie źródeł (CHP, pochodnia, odory). Jakie zanieczyszczenia (</w:t>
      </w:r>
      <w:proofErr w:type="spellStart"/>
      <w:r>
        <w:rPr>
          <w:rFonts w:ascii="Google Sans Text" w:eastAsia="Google Sans Text" w:hAnsi="Google Sans Text" w:cs="Google Sans Text"/>
          <w:color w:val="1B1C1D"/>
        </w:rPr>
        <w:t>NOx</w:t>
      </w:r>
      <w:proofErr w:type="spellEnd"/>
      <w:r>
        <w:rPr>
          <w:rFonts w:ascii="Google Sans Text" w:eastAsia="Google Sans Text" w:hAnsi="Google Sans Text" w:cs="Google Sans Text"/>
          <w:color w:val="1B1C1D"/>
        </w:rPr>
        <w:t>, CO, H2S, NH3). Wstępne oszacowanie wielkości emisji.</w:t>
      </w:r>
    </w:p>
    <w:p w14:paraId="0000002F" w14:textId="77777777" w:rsidR="00D31B69" w:rsidRDefault="00000000">
      <w:pPr>
        <w:numPr>
          <w:ilvl w:val="1"/>
          <w:numId w:val="26"/>
        </w:numPr>
        <w:pBdr>
          <w:top w:val="nil"/>
          <w:left w:val="nil"/>
          <w:bottom w:val="nil"/>
          <w:right w:val="nil"/>
          <w:between w:val="nil"/>
        </w:pBdr>
        <w:spacing w:line="275" w:lineRule="auto"/>
      </w:pPr>
      <w:r>
        <w:rPr>
          <w:rFonts w:ascii="Google Sans Text" w:eastAsia="Google Sans Text" w:hAnsi="Google Sans Text" w:cs="Google Sans Text"/>
          <w:b/>
          <w:color w:val="1B1C1D"/>
        </w:rPr>
        <w:t>Hałas:</w:t>
      </w:r>
      <w:r>
        <w:rPr>
          <w:rFonts w:ascii="Google Sans Text" w:eastAsia="Google Sans Text" w:hAnsi="Google Sans Text" w:cs="Google Sans Text"/>
          <w:color w:val="1B1C1D"/>
        </w:rPr>
        <w:t xml:space="preserve"> Główne źródła (CHP, transport, wentylatory, pompy). Wstępna ocena poziomu hałasu na granicy działki.</w:t>
      </w:r>
    </w:p>
    <w:p w14:paraId="00000030" w14:textId="77777777" w:rsidR="00D31B69" w:rsidRDefault="00000000">
      <w:pPr>
        <w:numPr>
          <w:ilvl w:val="1"/>
          <w:numId w:val="26"/>
        </w:numPr>
        <w:pBdr>
          <w:top w:val="nil"/>
          <w:left w:val="nil"/>
          <w:bottom w:val="nil"/>
          <w:right w:val="nil"/>
          <w:between w:val="nil"/>
        </w:pBdr>
        <w:spacing w:line="275" w:lineRule="auto"/>
      </w:pPr>
      <w:r>
        <w:rPr>
          <w:rFonts w:ascii="Google Sans Text" w:eastAsia="Google Sans Text" w:hAnsi="Google Sans Text" w:cs="Google Sans Text"/>
          <w:b/>
          <w:color w:val="1B1C1D"/>
        </w:rPr>
        <w:t>Wody:</w:t>
      </w:r>
      <w:r>
        <w:rPr>
          <w:rFonts w:ascii="Google Sans Text" w:eastAsia="Google Sans Text" w:hAnsi="Google Sans Text" w:cs="Google Sans Text"/>
          <w:color w:val="1B1C1D"/>
        </w:rPr>
        <w:t xml:space="preserve"> Zapotrzebowanie na wodę. Rodzaje i szacunkowe ilości ścieków (sanitarne, technologiczne, opadowe) oraz planowany sposób ich oczyszczania i odprowadzenia (szczelny zbiornik na ścieki socjalne, separator substancji ropopochodnych dla wód opadowych z placów, szczelny zbiornik na odcieki technologiczne).</w:t>
      </w:r>
    </w:p>
    <w:p w14:paraId="00000031" w14:textId="77777777" w:rsidR="00D31B69" w:rsidRDefault="00000000">
      <w:pPr>
        <w:numPr>
          <w:ilvl w:val="1"/>
          <w:numId w:val="26"/>
        </w:numPr>
        <w:pBdr>
          <w:top w:val="nil"/>
          <w:left w:val="nil"/>
          <w:bottom w:val="nil"/>
          <w:right w:val="nil"/>
          <w:between w:val="nil"/>
        </w:pBdr>
        <w:spacing w:line="275" w:lineRule="auto"/>
      </w:pPr>
      <w:r>
        <w:rPr>
          <w:rFonts w:ascii="Google Sans Text" w:eastAsia="Google Sans Text" w:hAnsi="Google Sans Text" w:cs="Google Sans Text"/>
          <w:b/>
          <w:color w:val="1B1C1D"/>
        </w:rPr>
        <w:t>Odpady:</w:t>
      </w:r>
      <w:r>
        <w:rPr>
          <w:rFonts w:ascii="Google Sans Text" w:eastAsia="Google Sans Text" w:hAnsi="Google Sans Text" w:cs="Google Sans Text"/>
          <w:color w:val="1B1C1D"/>
        </w:rPr>
        <w:t xml:space="preserve"> Jakie odpady będą wytwarzane na etapie budowy i eksploatacji (np. oleje przepracowane, zużyte filtry, węgiel aktywny, odpady komunalne). Opis planowanego sposobu postępowania z pofermentem (jako odpad R10, produkt uboczny itp.). Sposób magazynowania odpadów na terenie zakładu.</w:t>
      </w:r>
    </w:p>
    <w:p w14:paraId="00000032" w14:textId="77777777" w:rsidR="00D31B69" w:rsidRDefault="00000000">
      <w:pPr>
        <w:numPr>
          <w:ilvl w:val="1"/>
          <w:numId w:val="26"/>
        </w:numPr>
        <w:pBdr>
          <w:top w:val="nil"/>
          <w:left w:val="nil"/>
          <w:bottom w:val="nil"/>
          <w:right w:val="nil"/>
          <w:between w:val="nil"/>
        </w:pBdr>
        <w:spacing w:line="275" w:lineRule="auto"/>
      </w:pPr>
      <w:r>
        <w:rPr>
          <w:rFonts w:ascii="Google Sans Text" w:eastAsia="Google Sans Text" w:hAnsi="Google Sans Text" w:cs="Google Sans Text"/>
          <w:b/>
          <w:color w:val="1B1C1D"/>
        </w:rPr>
        <w:t>Pola elektromagnetyczne:</w:t>
      </w:r>
      <w:r>
        <w:rPr>
          <w:rFonts w:ascii="Google Sans Text" w:eastAsia="Google Sans Text" w:hAnsi="Google Sans Text" w:cs="Google Sans Text"/>
          <w:color w:val="1B1C1D"/>
        </w:rPr>
        <w:t xml:space="preserve"> Źródła (transformator, linie kablowe).</w:t>
      </w:r>
    </w:p>
    <w:p w14:paraId="00000033"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Możliwy wpływ na obszary chronione:</w:t>
      </w:r>
    </w:p>
    <w:p w14:paraId="00000034" w14:textId="77777777" w:rsidR="00D31B69" w:rsidRDefault="00000000">
      <w:pPr>
        <w:numPr>
          <w:ilvl w:val="1"/>
          <w:numId w:val="27"/>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Należy precyzyjnie sprawdzić i opisać (korzystając np. z </w:t>
      </w:r>
      <w:proofErr w:type="spellStart"/>
      <w:r>
        <w:rPr>
          <w:rFonts w:ascii="Google Sans Text" w:eastAsia="Google Sans Text" w:hAnsi="Google Sans Text" w:cs="Google Sans Text"/>
          <w:color w:val="1B1C1D"/>
        </w:rPr>
        <w:t>Geoportalu</w:t>
      </w:r>
      <w:proofErr w:type="spellEnd"/>
      <w:r>
        <w:rPr>
          <w:rFonts w:ascii="Google Sans Text" w:eastAsia="Google Sans Text" w:hAnsi="Google Sans Text" w:cs="Google Sans Text"/>
          <w:color w:val="1B1C1D"/>
        </w:rPr>
        <w:t>, danych GDOŚ), czy inwestycja leży na terenie lub w sąsiedztwie obszarów chronionych (Parki Narodowe, rezerwaty, parki krajobrazowe, obszary chronionego krajobrazu, Natura 2000, GZWP - Główne Zbiorniki Wód Podziemnych, strefy ochronne ujęć wód). Należy podać odległości i wstępnie ocenić potencjalny wpływ.</w:t>
      </w:r>
    </w:p>
    <w:p w14:paraId="00000035" w14:textId="77777777"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Przedsięwzięcia powiązane oraz oddziaływania skumulowane:</w:t>
      </w:r>
    </w:p>
    <w:p w14:paraId="00000036" w14:textId="77777777" w:rsidR="00D31B69" w:rsidRDefault="00000000">
      <w:pPr>
        <w:numPr>
          <w:ilvl w:val="1"/>
          <w:numId w:val="28"/>
        </w:numPr>
        <w:pBdr>
          <w:top w:val="nil"/>
          <w:left w:val="nil"/>
          <w:bottom w:val="nil"/>
          <w:right w:val="nil"/>
          <w:between w:val="nil"/>
        </w:pBdr>
        <w:spacing w:line="275" w:lineRule="auto"/>
      </w:pPr>
      <w:r>
        <w:rPr>
          <w:rFonts w:ascii="Google Sans Text" w:eastAsia="Google Sans Text" w:hAnsi="Google Sans Text" w:cs="Google Sans Text"/>
          <w:color w:val="1B1C1D"/>
        </w:rPr>
        <w:t>Czy planowane są inne inwestycje powiązane technologicznie (np. rozbudowa fermy, budowa sieci ciepłowniczej)?</w:t>
      </w:r>
    </w:p>
    <w:p w14:paraId="00000037" w14:textId="77777777" w:rsidR="00D31B69" w:rsidRDefault="00000000">
      <w:pPr>
        <w:numPr>
          <w:ilvl w:val="1"/>
          <w:numId w:val="28"/>
        </w:numPr>
        <w:pBdr>
          <w:top w:val="nil"/>
          <w:left w:val="nil"/>
          <w:bottom w:val="nil"/>
          <w:right w:val="nil"/>
          <w:between w:val="nil"/>
        </w:pBdr>
        <w:spacing w:line="275" w:lineRule="auto"/>
      </w:pPr>
      <w:r>
        <w:rPr>
          <w:rFonts w:ascii="Google Sans Text" w:eastAsia="Google Sans Text" w:hAnsi="Google Sans Text" w:cs="Google Sans Text"/>
          <w:color w:val="1B1C1D"/>
        </w:rPr>
        <w:t>Wstępna ocena, czy w pobliżu są inne zakłady (np. fermy, inne biogazownie, zakłady przemysłowe, drogi), których oddziaływania (hałas, odory, emisje) mogą się kumulować z oddziaływaniami planowanej biogazowni.</w:t>
      </w:r>
    </w:p>
    <w:p w14:paraId="00000038" w14:textId="02B7D198" w:rsidR="00D31B69" w:rsidRDefault="00000000">
      <w:pPr>
        <w:numPr>
          <w:ilvl w:val="0"/>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Ryzyko poważnej awarii/katastrofy:</w:t>
      </w:r>
      <w:r>
        <w:rPr>
          <w:rFonts w:ascii="Google Sans Text" w:eastAsia="Google Sans Text" w:hAnsi="Google Sans Text" w:cs="Google Sans Text"/>
          <w:color w:val="1B1C1D"/>
        </w:rPr>
        <w:t xml:space="preserve"> Ocena ryzyka (np. pożar, wybuch, wyciek) i planowane środki zapobiegawcze. Czy zakład kwalifikuje się jako zakład </w:t>
      </w:r>
      <w:r>
        <w:rPr>
          <w:rFonts w:ascii="Google Sans Text" w:eastAsia="Google Sans Text" w:hAnsi="Google Sans Text" w:cs="Google Sans Text"/>
          <w:color w:val="1B1C1D"/>
        </w:rPr>
        <w:lastRenderedPageBreak/>
        <w:t>zwiększonego/dużego ryzyka (ZZR/ZDR)? (Zwykle nie).</w:t>
      </w:r>
    </w:p>
    <w:p w14:paraId="00000039" w14:textId="77777777" w:rsidR="00D31B69" w:rsidRDefault="00000000">
      <w:pPr>
        <w:numPr>
          <w:ilvl w:val="0"/>
          <w:numId w:val="19"/>
        </w:numPr>
        <w:pBdr>
          <w:top w:val="nil"/>
          <w:left w:val="nil"/>
          <w:bottom w:val="nil"/>
          <w:right w:val="nil"/>
          <w:between w:val="nil"/>
        </w:pBdr>
        <w:spacing w:after="120" w:line="275" w:lineRule="auto"/>
      </w:pPr>
      <w:r>
        <w:rPr>
          <w:rFonts w:ascii="Google Sans Text" w:eastAsia="Google Sans Text" w:hAnsi="Google Sans Text" w:cs="Google Sans Text"/>
          <w:b/>
          <w:color w:val="1B1C1D"/>
        </w:rPr>
        <w:t>Oddziaływanie na zdrowie ludzi:</w:t>
      </w:r>
      <w:r>
        <w:rPr>
          <w:rFonts w:ascii="Google Sans Text" w:eastAsia="Google Sans Text" w:hAnsi="Google Sans Text" w:cs="Google Sans Text"/>
          <w:color w:val="1B1C1D"/>
        </w:rPr>
        <w:t xml:space="preserve"> Wstępna ocena.</w:t>
      </w:r>
    </w:p>
    <w:p w14:paraId="0000003A" w14:textId="77777777" w:rsidR="00D31B69"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Organ po analizie KIP i zasięgnięciu opinii RDOŚ i Sanepidu, wydaje </w:t>
      </w:r>
      <w:r>
        <w:rPr>
          <w:rFonts w:ascii="Google Sans Text" w:eastAsia="Google Sans Text" w:hAnsi="Google Sans Text" w:cs="Google Sans Text"/>
          <w:b/>
          <w:color w:val="1B1C1D"/>
        </w:rPr>
        <w:t>postanowienie</w:t>
      </w:r>
      <w:r>
        <w:rPr>
          <w:rFonts w:ascii="Google Sans Text" w:eastAsia="Google Sans Text" w:hAnsi="Google Sans Text" w:cs="Google Sans Text"/>
          <w:color w:val="1B1C1D"/>
        </w:rPr>
        <w:t xml:space="preserve"> o konieczności (lub braku) sporządzenia Raportu OOŚ. Jeśli stwierdzi, że Raport jest konieczny, określa w postanowieniu jego </w:t>
      </w:r>
      <w:r>
        <w:rPr>
          <w:rFonts w:ascii="Google Sans Text" w:eastAsia="Google Sans Text" w:hAnsi="Google Sans Text" w:cs="Google Sans Text"/>
          <w:b/>
          <w:color w:val="1B1C1D"/>
        </w:rPr>
        <w:t>zakres</w:t>
      </w:r>
      <w:r>
        <w:rPr>
          <w:rFonts w:ascii="Google Sans Text" w:eastAsia="Google Sans Text" w:hAnsi="Google Sans Text" w:cs="Google Sans Text"/>
          <w:color w:val="1B1C1D"/>
        </w:rPr>
        <w:t xml:space="preserve">, wskazując, na które elementy należy zwrócić szczególną uwagę (np. "proszę szczegółowo przeanalizować oddziaływanie </w:t>
      </w:r>
      <w:proofErr w:type="spellStart"/>
      <w:r>
        <w:rPr>
          <w:rFonts w:ascii="Google Sans Text" w:eastAsia="Google Sans Text" w:hAnsi="Google Sans Text" w:cs="Google Sans Text"/>
          <w:color w:val="1B1C1D"/>
        </w:rPr>
        <w:t>odorowe</w:t>
      </w:r>
      <w:proofErr w:type="spellEnd"/>
      <w:r>
        <w:rPr>
          <w:rFonts w:ascii="Google Sans Text" w:eastAsia="Google Sans Text" w:hAnsi="Google Sans Text" w:cs="Google Sans Text"/>
          <w:color w:val="1B1C1D"/>
        </w:rPr>
        <w:t xml:space="preserve"> i akustyczne, uwzględniając najbliższą zabudowę", "proszę przedstawić analizę wariantów technologicznych odsiarczania").</w:t>
      </w:r>
    </w:p>
    <w:p w14:paraId="0000003B" w14:textId="77777777" w:rsidR="00D31B69" w:rsidRDefault="00000000">
      <w:pPr>
        <w:pStyle w:val="Nagwek3"/>
        <w:spacing w:before="0" w:after="120" w:line="275" w:lineRule="auto"/>
        <w:rPr>
          <w:rFonts w:ascii="Google Sans" w:eastAsia="Google Sans" w:hAnsi="Google Sans" w:cs="Google Sans"/>
          <w:color w:val="1B1C1D"/>
        </w:rPr>
      </w:pPr>
      <w:r>
        <w:rPr>
          <w:rFonts w:ascii="Google Sans" w:eastAsia="Google Sans" w:hAnsi="Google Sans" w:cs="Google Sans"/>
          <w:color w:val="1B1C1D"/>
        </w:rPr>
        <w:t>Raport o Oddziaływaniu na Środowisko (Raport OOŚ)</w:t>
      </w:r>
    </w:p>
    <w:p w14:paraId="0000003C"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Jeśli organ zażąda Raportu OOŚ, wchodzimy na wyższy poziom szczegółowości. To już nie jest "karta informacyjna", ale </w:t>
      </w:r>
      <w:r>
        <w:rPr>
          <w:rFonts w:ascii="Google Sans Text" w:eastAsia="Google Sans Text" w:hAnsi="Google Sans Text" w:cs="Google Sans Text"/>
          <w:b/>
          <w:color w:val="1B1C1D"/>
        </w:rPr>
        <w:t>pełna, naukowa ekspertyza</w:t>
      </w:r>
      <w:r>
        <w:rPr>
          <w:rFonts w:ascii="Google Sans Text" w:eastAsia="Google Sans Text" w:hAnsi="Google Sans Text" w:cs="Google Sans Text"/>
          <w:color w:val="1B1C1D"/>
        </w:rPr>
        <w:t>, często licząca kilkaset stron, przygotowywana przez zespół specjalistów z różnych dziedzin (technologia, biologia, chemia, akustyka, modelowanie dyspersji itp.).</w:t>
      </w:r>
    </w:p>
    <w:p w14:paraId="0000003D"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Cel:</w:t>
      </w:r>
      <w:r>
        <w:rPr>
          <w:rFonts w:ascii="Google Sans Text" w:eastAsia="Google Sans Text" w:hAnsi="Google Sans Text" w:cs="Google Sans Text"/>
          <w:color w:val="1B1C1D"/>
        </w:rPr>
        <w:t xml:space="preserve"> Szczegółowa, wariantowa analiza i ocena przewidywanych oddziaływań, wykazanie, że projekt spełnia normy środowiskowe, oraz zaproponowanie konkretnych działań minimalizujących, kompensujących i monitorujących. Raport ma dostarczyć </w:t>
      </w:r>
      <w:r>
        <w:rPr>
          <w:rFonts w:ascii="Google Sans Text" w:eastAsia="Google Sans Text" w:hAnsi="Google Sans Text" w:cs="Google Sans Text"/>
          <w:b/>
          <w:color w:val="1B1C1D"/>
        </w:rPr>
        <w:t>wszystkich</w:t>
      </w:r>
      <w:r>
        <w:rPr>
          <w:rFonts w:ascii="Google Sans Text" w:eastAsia="Google Sans Text" w:hAnsi="Google Sans Text" w:cs="Google Sans Text"/>
          <w:color w:val="1B1C1D"/>
        </w:rPr>
        <w:t xml:space="preserve"> informacji niezbędnych do wydania świadomej decyzji środowiskowej.</w:t>
      </w:r>
    </w:p>
    <w:p w14:paraId="0000003E"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Zakres Raportu OOŚ (znacznie szerszy niż KIP):</w:t>
      </w:r>
    </w:p>
    <w:p w14:paraId="0000003F"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Raport musi być kompleksowy i odnosić się do wszystkich punktów wskazanych w postanowieniu organu oraz wymogów ustawowych (art. 66 Ustawy OOŚ). Kluczowe, najbardziej analizowane elementy dla biogazowni to:</w:t>
      </w:r>
    </w:p>
    <w:p w14:paraId="00000040" w14:textId="77777777" w:rsidR="00D31B69" w:rsidRDefault="00000000">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Szczegółowy</w:t>
      </w:r>
      <w:r>
        <w:rPr>
          <w:rFonts w:ascii="Google Sans Text" w:eastAsia="Google Sans Text" w:hAnsi="Google Sans Text" w:cs="Google Sans Text"/>
          <w:color w:val="1B1C1D"/>
        </w:rPr>
        <w:t xml:space="preserve"> opis technologii i</w:t>
      </w:r>
      <w:r>
        <w:rPr>
          <w:rFonts w:ascii="Google Sans Text" w:eastAsia="Google Sans Text" w:hAnsi="Google Sans Text" w:cs="Google Sans Text"/>
          <w:b/>
          <w:color w:val="1B1C1D"/>
        </w:rPr>
        <w:t xml:space="preserve"> wariantów:</w:t>
      </w:r>
    </w:p>
    <w:p w14:paraId="00000041" w14:textId="77777777" w:rsidR="00D31B69" w:rsidRDefault="00000000">
      <w:pPr>
        <w:numPr>
          <w:ilvl w:val="1"/>
          <w:numId w:val="30"/>
        </w:numPr>
        <w:pBdr>
          <w:top w:val="nil"/>
          <w:left w:val="nil"/>
          <w:bottom w:val="nil"/>
          <w:right w:val="nil"/>
          <w:between w:val="nil"/>
        </w:pBdr>
        <w:spacing w:line="275" w:lineRule="auto"/>
      </w:pPr>
      <w:r>
        <w:rPr>
          <w:rFonts w:ascii="Google Sans Text" w:eastAsia="Google Sans Text" w:hAnsi="Google Sans Text" w:cs="Google Sans Text"/>
          <w:b/>
          <w:color w:val="1B1C1D"/>
        </w:rPr>
        <w:t>Wariantowanie jest obowiązkowe!</w:t>
      </w:r>
      <w:r>
        <w:rPr>
          <w:rFonts w:ascii="Google Sans Text" w:eastAsia="Google Sans Text" w:hAnsi="Google Sans Text" w:cs="Google Sans Text"/>
          <w:color w:val="1B1C1D"/>
        </w:rPr>
        <w:t xml:space="preserve"> Należy szczegółowo opisać i porównać pod kątem wpływu na środowisko:</w:t>
      </w:r>
    </w:p>
    <w:p w14:paraId="00000042" w14:textId="77777777" w:rsidR="00D31B69" w:rsidRDefault="00000000">
      <w:pPr>
        <w:numPr>
          <w:ilvl w:val="2"/>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Wariant Inwestora:</w:t>
      </w:r>
      <w:r>
        <w:rPr>
          <w:rFonts w:ascii="Google Sans Text" w:eastAsia="Google Sans Text" w:hAnsi="Google Sans Text" w:cs="Google Sans Text"/>
          <w:color w:val="1B1C1D"/>
        </w:rPr>
        <w:t xml:space="preserve"> Ten, który chcemy realizować (konkretna technologia, lokalizacja).</w:t>
      </w:r>
    </w:p>
    <w:p w14:paraId="00000043" w14:textId="77777777" w:rsidR="00D31B69" w:rsidRDefault="00000000">
      <w:pPr>
        <w:numPr>
          <w:ilvl w:val="2"/>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Wariant Zerowy (W0):</w:t>
      </w:r>
      <w:r>
        <w:rPr>
          <w:rFonts w:ascii="Google Sans Text" w:eastAsia="Google Sans Text" w:hAnsi="Google Sans Text" w:cs="Google Sans Text"/>
          <w:color w:val="1B1C1D"/>
        </w:rPr>
        <w:t xml:space="preserve"> Co się stanie, jeśli inwestycja nie powstanie (zawsze wymagany; np. "gnojowica nadal będzie składowana w lagunach, powodując emisję metanu i odorów").</w:t>
      </w:r>
    </w:p>
    <w:p w14:paraId="00000044" w14:textId="77777777" w:rsidR="00D31B69" w:rsidRDefault="00000000">
      <w:pPr>
        <w:numPr>
          <w:ilvl w:val="2"/>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Wariant Alternatywny:</w:t>
      </w:r>
      <w:r>
        <w:rPr>
          <w:rFonts w:ascii="Google Sans Text" w:eastAsia="Google Sans Text" w:hAnsi="Google Sans Text" w:cs="Google Sans Text"/>
          <w:color w:val="1B1C1D"/>
        </w:rPr>
        <w:t xml:space="preserve"> </w:t>
      </w:r>
      <w:r>
        <w:rPr>
          <w:rFonts w:ascii="Google Sans Text" w:eastAsia="Google Sans Text" w:hAnsi="Google Sans Text" w:cs="Google Sans Text"/>
          <w:b/>
          <w:color w:val="1B1C1D"/>
        </w:rPr>
        <w:t>Racjonalna</w:t>
      </w:r>
      <w:r>
        <w:rPr>
          <w:rFonts w:ascii="Google Sans Text" w:eastAsia="Google Sans Text" w:hAnsi="Google Sans Text" w:cs="Google Sans Text"/>
          <w:color w:val="1B1C1D"/>
        </w:rPr>
        <w:t xml:space="preserve"> alternatywa (nie fikcyjna), np. inna, realnie rozważana lokalizacja (jeśli była) lub inna dostępna technologia (np. fermentacja sucha zamiast mokrej, inna metoda oczyszczania gazu, inna metoda zagospodarowania pofermentu). Porównanie musi być merytoryczne i obiektywne. Brak rzetelnej analizy wariantów to częsta przyczyna uchylania decyzji środowiskowych.</w:t>
      </w:r>
    </w:p>
    <w:p w14:paraId="00000045" w14:textId="77777777" w:rsidR="00D31B69" w:rsidRDefault="00000000">
      <w:pPr>
        <w:numPr>
          <w:ilvl w:val="1"/>
          <w:numId w:val="30"/>
        </w:numPr>
        <w:pBdr>
          <w:top w:val="nil"/>
          <w:left w:val="nil"/>
          <w:bottom w:val="nil"/>
          <w:right w:val="nil"/>
          <w:between w:val="nil"/>
        </w:pBdr>
        <w:spacing w:line="275" w:lineRule="auto"/>
      </w:pPr>
      <w:r>
        <w:rPr>
          <w:rFonts w:ascii="Google Sans Text" w:eastAsia="Google Sans Text" w:hAnsi="Google Sans Text" w:cs="Google Sans Text"/>
          <w:color w:val="1B1C1D"/>
        </w:rPr>
        <w:t>Szczegółowe bilanse masy i energii, schematy technologiczne.</w:t>
      </w:r>
    </w:p>
    <w:p w14:paraId="00000046" w14:textId="77777777" w:rsidR="00D31B69" w:rsidRDefault="00000000">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Inwentaryzacja przyrodnicza:</w:t>
      </w:r>
      <w:r>
        <w:rPr>
          <w:rFonts w:ascii="Google Sans Text" w:eastAsia="Google Sans Text" w:hAnsi="Google Sans Text" w:cs="Google Sans Text"/>
          <w:color w:val="1B1C1D"/>
        </w:rPr>
        <w:t xml:space="preserve"> Jeśli teren jest cenny przyrodniczo, leży blisko obszarów </w:t>
      </w:r>
      <w:r>
        <w:rPr>
          <w:rFonts w:ascii="Google Sans Text" w:eastAsia="Google Sans Text" w:hAnsi="Google Sans Text" w:cs="Google Sans Text"/>
          <w:color w:val="1B1C1D"/>
        </w:rPr>
        <w:lastRenderedPageBreak/>
        <w:t xml:space="preserve">chronionych lub organ tego zażąda, konieczna jest </w:t>
      </w:r>
      <w:r>
        <w:rPr>
          <w:rFonts w:ascii="Google Sans Text" w:eastAsia="Google Sans Text" w:hAnsi="Google Sans Text" w:cs="Google Sans Text"/>
          <w:b/>
          <w:color w:val="1B1C1D"/>
        </w:rPr>
        <w:t>pełna inwentaryzacja przyrodnicza</w:t>
      </w:r>
      <w:r>
        <w:rPr>
          <w:rFonts w:ascii="Google Sans Text" w:eastAsia="Google Sans Text" w:hAnsi="Google Sans Text" w:cs="Google Sans Text"/>
          <w:color w:val="1B1C1D"/>
        </w:rPr>
        <w:t xml:space="preserve"> (często obejmująca cały cykl roczny) wykonana przez specjalistów (botanik, zoolog, ornitolog itp.). Obejmuje ona identyfikację gatunków chronionych, siedlisk przyrodniczych, korytarzy ekologicznych i ocenę potencjalnego wpływu inwestycji na te elementy.</w:t>
      </w:r>
    </w:p>
    <w:p w14:paraId="00000047" w14:textId="77777777" w:rsidR="00D31B69" w:rsidRDefault="00000000">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Szczegółowe analizy i prognozy oddziaływań (Modelowanie):</w:t>
      </w:r>
      <w:r>
        <w:rPr>
          <w:rFonts w:ascii="Google Sans Text" w:eastAsia="Google Sans Text" w:hAnsi="Google Sans Text" w:cs="Google Sans Text"/>
          <w:color w:val="1B1C1D"/>
        </w:rPr>
        <w:t xml:space="preserve"> To sedno raportu, wymagające zastosowania specjalistycznych metod badawczych i obliczeniowych.</w:t>
      </w:r>
    </w:p>
    <w:p w14:paraId="00000048" w14:textId="77777777" w:rsidR="00D31B69" w:rsidRDefault="00000000">
      <w:pPr>
        <w:numPr>
          <w:ilvl w:val="1"/>
          <w:numId w:val="2"/>
        </w:numPr>
        <w:pBdr>
          <w:top w:val="nil"/>
          <w:left w:val="nil"/>
          <w:bottom w:val="nil"/>
          <w:right w:val="nil"/>
          <w:between w:val="nil"/>
        </w:pBdr>
        <w:spacing w:line="275" w:lineRule="auto"/>
      </w:pPr>
      <w:r>
        <w:rPr>
          <w:rFonts w:ascii="Google Sans Text" w:eastAsia="Google Sans Text" w:hAnsi="Google Sans Text" w:cs="Google Sans Text"/>
          <w:b/>
          <w:color w:val="1B1C1D"/>
        </w:rPr>
        <w:t>Hałas:</w:t>
      </w:r>
    </w:p>
    <w:p w14:paraId="00000049" w14:textId="77777777" w:rsidR="00D31B69" w:rsidRDefault="00000000">
      <w:pPr>
        <w:numPr>
          <w:ilvl w:val="2"/>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Źródła:</w:t>
      </w:r>
      <w:r>
        <w:rPr>
          <w:rFonts w:ascii="Google Sans Text" w:eastAsia="Google Sans Text" w:hAnsi="Google Sans Text" w:cs="Google Sans Text"/>
          <w:color w:val="1B1C1D"/>
        </w:rPr>
        <w:t xml:space="preserve"> Precyzyjna identyfikacja i </w:t>
      </w:r>
      <w:r>
        <w:rPr>
          <w:rFonts w:ascii="Google Sans Text" w:eastAsia="Google Sans Text" w:hAnsi="Google Sans Text" w:cs="Google Sans Text"/>
          <w:b/>
          <w:color w:val="1B1C1D"/>
        </w:rPr>
        <w:t>charakterystyka akustyczna</w:t>
      </w:r>
      <w:r>
        <w:rPr>
          <w:rFonts w:ascii="Google Sans Text" w:eastAsia="Google Sans Text" w:hAnsi="Google Sans Text" w:cs="Google Sans Text"/>
          <w:color w:val="1B1C1D"/>
        </w:rPr>
        <w:t xml:space="preserve"> (poziom mocy akustycznej </w:t>
      </w:r>
      <w:proofErr w:type="spellStart"/>
      <w:r>
        <w:rPr>
          <w:rFonts w:ascii="Google Sans Text" w:eastAsia="Google Sans Text" w:hAnsi="Google Sans Text" w:cs="Google Sans Text"/>
          <w:color w:val="1B1C1D"/>
        </w:rPr>
        <w:t>LwA</w:t>
      </w:r>
      <w:proofErr w:type="spellEnd"/>
      <w:r>
        <w:rPr>
          <w:rFonts w:ascii="Google Sans Text" w:eastAsia="Google Sans Text" w:hAnsi="Google Sans Text" w:cs="Google Sans Text"/>
          <w:color w:val="1B1C1D"/>
        </w:rPr>
        <w:t>, widmo hałasu) wszystkich źródeł (CHP, wentylatory chłodnic, pompy, transport wewnętrzny i zewnętrzny, załadunek). Dane powinny pochodzić od producentów lub z pomiarów referencyjnych.</w:t>
      </w:r>
    </w:p>
    <w:p w14:paraId="0000004A" w14:textId="77777777" w:rsidR="00D31B69" w:rsidRDefault="00000000">
      <w:pPr>
        <w:numPr>
          <w:ilvl w:val="2"/>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Analiza:</w:t>
      </w:r>
      <w:r>
        <w:rPr>
          <w:rFonts w:ascii="Google Sans Text" w:eastAsia="Google Sans Text" w:hAnsi="Google Sans Text" w:cs="Google Sans Text"/>
          <w:color w:val="1B1C1D"/>
        </w:rPr>
        <w:t xml:space="preserve"> Wykonanie </w:t>
      </w:r>
      <w:r>
        <w:rPr>
          <w:rFonts w:ascii="Google Sans Text" w:eastAsia="Google Sans Text" w:hAnsi="Google Sans Text" w:cs="Google Sans Text"/>
          <w:b/>
          <w:color w:val="1B1C1D"/>
        </w:rPr>
        <w:t>modelowania rozprzestrzeniania się hałasu</w:t>
      </w:r>
      <w:r>
        <w:rPr>
          <w:rFonts w:ascii="Google Sans Text" w:eastAsia="Google Sans Text" w:hAnsi="Google Sans Text" w:cs="Google Sans Text"/>
          <w:color w:val="1B1C1D"/>
        </w:rPr>
        <w:t xml:space="preserve"> w środowisku (zgodnie z metodyką referencyjną, np. ISO 9613-2, NMPB). Należy uwzględnić ukształtowanie terenu, zabudowę, warunki meteorologiczne. Wynikiem są mapy izofoniczne (linie jednakowego poziomu hałasu).</w:t>
      </w:r>
    </w:p>
    <w:p w14:paraId="0000004B" w14:textId="77777777" w:rsidR="00D31B69" w:rsidRDefault="00000000">
      <w:pPr>
        <w:numPr>
          <w:ilvl w:val="2"/>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Ocena:</w:t>
      </w:r>
      <w:r>
        <w:rPr>
          <w:rFonts w:ascii="Google Sans Text" w:eastAsia="Google Sans Text" w:hAnsi="Google Sans Text" w:cs="Google Sans Text"/>
          <w:color w:val="1B1C1D"/>
        </w:rPr>
        <w:t xml:space="preserve"> Porównanie obliczonych poziomów hałasu w punktach chronionych akustycznie (najbliższa zabudowa mieszkaniowa, tereny rekreacyjne) z dopuszczalnymi poziomami hałasu (z Rozporządzenia Ministra Klimatu i Środowiska </w:t>
      </w:r>
      <w:proofErr w:type="spellStart"/>
      <w:r>
        <w:rPr>
          <w:rFonts w:ascii="Google Sans Text" w:eastAsia="Google Sans Text" w:hAnsi="Google Sans Text" w:cs="Google Sans Text"/>
          <w:color w:val="1B1C1D"/>
        </w:rPr>
        <w:t>ws</w:t>
      </w:r>
      <w:proofErr w:type="spellEnd"/>
      <w:r>
        <w:rPr>
          <w:rFonts w:ascii="Google Sans Text" w:eastAsia="Google Sans Text" w:hAnsi="Google Sans Text" w:cs="Google Sans Text"/>
          <w:color w:val="1B1C1D"/>
        </w:rPr>
        <w:t>. dopuszczalnych poziomów hałasu).</w:t>
      </w:r>
    </w:p>
    <w:p w14:paraId="0000004C" w14:textId="77777777" w:rsidR="00D31B69" w:rsidRDefault="00000000">
      <w:pPr>
        <w:numPr>
          <w:ilvl w:val="2"/>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Minimalizacja:</w:t>
      </w:r>
      <w:r>
        <w:rPr>
          <w:rFonts w:ascii="Google Sans Text" w:eastAsia="Google Sans Text" w:hAnsi="Google Sans Text" w:cs="Google Sans Text"/>
          <w:color w:val="1B1C1D"/>
        </w:rPr>
        <w:t xml:space="preserve"> Propozycje konkretnych, technicznie wykonalnych działań (np. obudowy dźwiękochłonne dla CHP, ekrany akustyczne, tłumiki na wylocie spalin, dobór cichszych urządzeń, rozwiązania organizacyjne).</w:t>
      </w:r>
    </w:p>
    <w:p w14:paraId="0000004D" w14:textId="77777777" w:rsidR="00D31B69" w:rsidRDefault="00000000">
      <w:pPr>
        <w:numPr>
          <w:ilvl w:val="1"/>
          <w:numId w:val="2"/>
        </w:numPr>
        <w:pBdr>
          <w:top w:val="nil"/>
          <w:left w:val="nil"/>
          <w:bottom w:val="nil"/>
          <w:right w:val="nil"/>
          <w:between w:val="nil"/>
        </w:pBdr>
        <w:spacing w:line="275" w:lineRule="auto"/>
      </w:pPr>
      <w:r>
        <w:rPr>
          <w:rFonts w:ascii="Google Sans Text" w:eastAsia="Google Sans Text" w:hAnsi="Google Sans Text" w:cs="Google Sans Text"/>
          <w:b/>
          <w:color w:val="1B1C1D"/>
        </w:rPr>
        <w:t>Emisje do powietrza (zanieczyszczenia gazowe i pyłowe):</w:t>
      </w:r>
    </w:p>
    <w:p w14:paraId="0000004E" w14:textId="77777777" w:rsidR="00D31B69" w:rsidRDefault="00000000">
      <w:pPr>
        <w:numPr>
          <w:ilvl w:val="2"/>
          <w:numId w:val="4"/>
        </w:numPr>
        <w:pBdr>
          <w:top w:val="nil"/>
          <w:left w:val="nil"/>
          <w:bottom w:val="nil"/>
          <w:right w:val="nil"/>
          <w:between w:val="nil"/>
        </w:pBdr>
        <w:spacing w:line="275" w:lineRule="auto"/>
      </w:pPr>
      <w:r>
        <w:rPr>
          <w:rFonts w:ascii="Google Sans Text" w:eastAsia="Google Sans Text" w:hAnsi="Google Sans Text" w:cs="Google Sans Text"/>
          <w:b/>
          <w:color w:val="1B1C1D"/>
        </w:rPr>
        <w:t>Źródła:</w:t>
      </w:r>
      <w:r>
        <w:rPr>
          <w:rFonts w:ascii="Google Sans Text" w:eastAsia="Google Sans Text" w:hAnsi="Google Sans Text" w:cs="Google Sans Text"/>
          <w:color w:val="1B1C1D"/>
        </w:rPr>
        <w:t xml:space="preserve"> Głównie emisja zorganizowana z CHP i pochodni awaryjnej. Należy podać parametry emitorów (wysokość, średnica, temperatura i prędkość gazów).</w:t>
      </w:r>
    </w:p>
    <w:p w14:paraId="0000004F" w14:textId="77777777" w:rsidR="00D31B69" w:rsidRDefault="00000000">
      <w:pPr>
        <w:numPr>
          <w:ilvl w:val="2"/>
          <w:numId w:val="4"/>
        </w:numPr>
        <w:pBdr>
          <w:top w:val="nil"/>
          <w:left w:val="nil"/>
          <w:bottom w:val="nil"/>
          <w:right w:val="nil"/>
          <w:between w:val="nil"/>
        </w:pBdr>
        <w:spacing w:line="275" w:lineRule="auto"/>
      </w:pPr>
      <w:r>
        <w:rPr>
          <w:rFonts w:ascii="Google Sans Text" w:eastAsia="Google Sans Text" w:hAnsi="Google Sans Text" w:cs="Google Sans Text"/>
          <w:b/>
          <w:color w:val="1B1C1D"/>
        </w:rPr>
        <w:t>Obliczenia:</w:t>
      </w:r>
      <w:r>
        <w:rPr>
          <w:rFonts w:ascii="Google Sans Text" w:eastAsia="Google Sans Text" w:hAnsi="Google Sans Text" w:cs="Google Sans Text"/>
          <w:color w:val="1B1C1D"/>
        </w:rPr>
        <w:t xml:space="preserve"> Obliczenie wielkości emisji (Mg/rok, g/s) dla </w:t>
      </w:r>
      <w:proofErr w:type="spellStart"/>
      <w:r>
        <w:rPr>
          <w:rFonts w:ascii="Google Sans Text" w:eastAsia="Google Sans Text" w:hAnsi="Google Sans Text" w:cs="Google Sans Text"/>
          <w:color w:val="1B1C1D"/>
        </w:rPr>
        <w:t>NOx</w:t>
      </w:r>
      <w:proofErr w:type="spellEnd"/>
      <w:r>
        <w:rPr>
          <w:rFonts w:ascii="Google Sans Text" w:eastAsia="Google Sans Text" w:hAnsi="Google Sans Text" w:cs="Google Sans Text"/>
          <w:color w:val="1B1C1D"/>
        </w:rPr>
        <w:t>, SO2, CO, PM10, formaldehydu, bazując na gwarantowanych przez dostawcę CHP wskaźnikach emisji lub normach. Należy uwzględnić czas pracy CHP i pochodni.</w:t>
      </w:r>
    </w:p>
    <w:p w14:paraId="00000050" w14:textId="77777777" w:rsidR="00D31B69" w:rsidRDefault="00000000">
      <w:pPr>
        <w:numPr>
          <w:ilvl w:val="2"/>
          <w:numId w:val="4"/>
        </w:numPr>
        <w:pBdr>
          <w:top w:val="nil"/>
          <w:left w:val="nil"/>
          <w:bottom w:val="nil"/>
          <w:right w:val="nil"/>
          <w:between w:val="nil"/>
        </w:pBdr>
        <w:spacing w:line="275" w:lineRule="auto"/>
      </w:pPr>
      <w:r>
        <w:rPr>
          <w:rFonts w:ascii="Google Sans Text" w:eastAsia="Google Sans Text" w:hAnsi="Google Sans Text" w:cs="Google Sans Text"/>
          <w:b/>
          <w:color w:val="1B1C1D"/>
        </w:rPr>
        <w:t>Analiza:</w:t>
      </w:r>
      <w:r>
        <w:rPr>
          <w:rFonts w:ascii="Google Sans Text" w:eastAsia="Google Sans Text" w:hAnsi="Google Sans Text" w:cs="Google Sans Text"/>
          <w:color w:val="1B1C1D"/>
        </w:rPr>
        <w:t xml:space="preserve"> Wykonanie </w:t>
      </w:r>
      <w:r>
        <w:rPr>
          <w:rFonts w:ascii="Google Sans Text" w:eastAsia="Google Sans Text" w:hAnsi="Google Sans Text" w:cs="Google Sans Text"/>
          <w:b/>
          <w:color w:val="1B1C1D"/>
        </w:rPr>
        <w:t>modelowania dyspersji zanieczyszczeń</w:t>
      </w:r>
      <w:r>
        <w:rPr>
          <w:rFonts w:ascii="Google Sans Text" w:eastAsia="Google Sans Text" w:hAnsi="Google Sans Text" w:cs="Google Sans Text"/>
          <w:color w:val="1B1C1D"/>
        </w:rPr>
        <w:t xml:space="preserve"> (zgodnie z metodyką referencyjną, np. Rozporządzenie MŚ </w:t>
      </w:r>
      <w:proofErr w:type="spellStart"/>
      <w:r>
        <w:rPr>
          <w:rFonts w:ascii="Google Sans Text" w:eastAsia="Google Sans Text" w:hAnsi="Google Sans Text" w:cs="Google Sans Text"/>
          <w:color w:val="1B1C1D"/>
        </w:rPr>
        <w:t>ws</w:t>
      </w:r>
      <w:proofErr w:type="spellEnd"/>
      <w:r>
        <w:rPr>
          <w:rFonts w:ascii="Google Sans Text" w:eastAsia="Google Sans Text" w:hAnsi="Google Sans Text" w:cs="Google Sans Text"/>
          <w:color w:val="1B1C1D"/>
        </w:rPr>
        <w:t>. wartości odniesienia...) w celu obliczenia stężeń jednogodzinnych i średniorocznych w siatce receptorów i w punktach chronionych.</w:t>
      </w:r>
    </w:p>
    <w:p w14:paraId="00000051" w14:textId="77777777" w:rsidR="00D31B69" w:rsidRDefault="00000000">
      <w:pPr>
        <w:numPr>
          <w:ilvl w:val="2"/>
          <w:numId w:val="4"/>
        </w:numPr>
        <w:pBdr>
          <w:top w:val="nil"/>
          <w:left w:val="nil"/>
          <w:bottom w:val="nil"/>
          <w:right w:val="nil"/>
          <w:between w:val="nil"/>
        </w:pBdr>
        <w:spacing w:line="275" w:lineRule="auto"/>
      </w:pPr>
      <w:r>
        <w:rPr>
          <w:rFonts w:ascii="Google Sans Text" w:eastAsia="Google Sans Text" w:hAnsi="Google Sans Text" w:cs="Google Sans Text"/>
          <w:b/>
          <w:color w:val="1B1C1D"/>
        </w:rPr>
        <w:t>Ocena:</w:t>
      </w:r>
      <w:r>
        <w:rPr>
          <w:rFonts w:ascii="Google Sans Text" w:eastAsia="Google Sans Text" w:hAnsi="Google Sans Text" w:cs="Google Sans Text"/>
          <w:color w:val="1B1C1D"/>
        </w:rPr>
        <w:t xml:space="preserve"> Porównanie wyników z normami jakości powietrza (wartości dopuszczalne dla stężeń) i wartościami odniesienia (dla zapobiegania uciążliwościom). Wykazanie dotrzymania standardów emisyjnych dla źródeł spalania paliw.</w:t>
      </w:r>
    </w:p>
    <w:p w14:paraId="00000052" w14:textId="77777777" w:rsidR="00D31B69" w:rsidRDefault="00000000">
      <w:pPr>
        <w:numPr>
          <w:ilvl w:val="1"/>
          <w:numId w:val="2"/>
        </w:numPr>
        <w:pBdr>
          <w:top w:val="nil"/>
          <w:left w:val="nil"/>
          <w:bottom w:val="nil"/>
          <w:right w:val="nil"/>
          <w:between w:val="nil"/>
        </w:pBdr>
        <w:spacing w:line="275" w:lineRule="auto"/>
      </w:pPr>
      <w:r>
        <w:rPr>
          <w:rFonts w:ascii="Google Sans Text" w:eastAsia="Google Sans Text" w:hAnsi="Google Sans Text" w:cs="Google Sans Text"/>
          <w:b/>
          <w:color w:val="1B1C1D"/>
        </w:rPr>
        <w:t>Odory (Zanieczyszczenie powietrza):</w:t>
      </w:r>
    </w:p>
    <w:p w14:paraId="00000053" w14:textId="77777777" w:rsidR="00D31B69" w:rsidRDefault="00000000">
      <w:pPr>
        <w:numPr>
          <w:ilvl w:val="2"/>
          <w:numId w:val="5"/>
        </w:numPr>
        <w:pBdr>
          <w:top w:val="nil"/>
          <w:left w:val="nil"/>
          <w:bottom w:val="nil"/>
          <w:right w:val="nil"/>
          <w:between w:val="nil"/>
        </w:pBdr>
        <w:spacing w:line="275" w:lineRule="auto"/>
      </w:pPr>
      <w:r>
        <w:rPr>
          <w:rFonts w:ascii="Google Sans Text" w:eastAsia="Google Sans Text" w:hAnsi="Google Sans Text" w:cs="Google Sans Text"/>
          <w:b/>
          <w:color w:val="1B1C1D"/>
        </w:rPr>
        <w:t>Źródła:</w:t>
      </w:r>
      <w:r>
        <w:rPr>
          <w:rFonts w:ascii="Google Sans Text" w:eastAsia="Google Sans Text" w:hAnsi="Google Sans Text" w:cs="Google Sans Text"/>
          <w:color w:val="1B1C1D"/>
        </w:rPr>
        <w:t xml:space="preserve"> Najtrudniejszy element. Głównie emisja niezorganizowana: magazynowanie substratów (silosy, zbiorniki), dozowanie, mieszanie, zbiorniki </w:t>
      </w:r>
      <w:r>
        <w:rPr>
          <w:rFonts w:ascii="Google Sans Text" w:eastAsia="Google Sans Text" w:hAnsi="Google Sans Text" w:cs="Google Sans Text"/>
          <w:color w:val="1B1C1D"/>
        </w:rPr>
        <w:lastRenderedPageBreak/>
        <w:t>pofermentu, aplikacja pofermentu (poza terenem zakładu, ale często analizowane), ewentualne nieszczelności.</w:t>
      </w:r>
    </w:p>
    <w:p w14:paraId="00000054" w14:textId="77777777" w:rsidR="00D31B69" w:rsidRDefault="00000000">
      <w:pPr>
        <w:numPr>
          <w:ilvl w:val="2"/>
          <w:numId w:val="5"/>
        </w:numPr>
        <w:pBdr>
          <w:top w:val="nil"/>
          <w:left w:val="nil"/>
          <w:bottom w:val="nil"/>
          <w:right w:val="nil"/>
          <w:between w:val="nil"/>
        </w:pBdr>
        <w:spacing w:line="275" w:lineRule="auto"/>
      </w:pPr>
      <w:r>
        <w:rPr>
          <w:rFonts w:ascii="Google Sans Text" w:eastAsia="Google Sans Text" w:hAnsi="Google Sans Text" w:cs="Google Sans Text"/>
          <w:b/>
          <w:color w:val="1B1C1D"/>
        </w:rPr>
        <w:t>Metody oceny:</w:t>
      </w:r>
      <w:r>
        <w:rPr>
          <w:rFonts w:ascii="Google Sans Text" w:eastAsia="Google Sans Text" w:hAnsi="Google Sans Text" w:cs="Google Sans Text"/>
          <w:color w:val="1B1C1D"/>
        </w:rPr>
        <w:t xml:space="preserve"> Bardzo skomplikowane. W Polsce brak prawnie wiążących norm zapachowych, stosuje się wartości odniesienia (np. 1 </w:t>
      </w:r>
      <w:proofErr w:type="spellStart"/>
      <w:r>
        <w:rPr>
          <w:rFonts w:ascii="Google Sans Text" w:eastAsia="Google Sans Text" w:hAnsi="Google Sans Text" w:cs="Google Sans Text"/>
          <w:color w:val="1B1C1D"/>
        </w:rPr>
        <w:t>ouE</w:t>
      </w:r>
      <w:proofErr w:type="spellEnd"/>
      <w:r>
        <w:rPr>
          <w:rFonts w:ascii="Google Sans Text" w:eastAsia="Google Sans Text" w:hAnsi="Google Sans Text" w:cs="Google Sans Text"/>
          <w:color w:val="1B1C1D"/>
        </w:rPr>
        <w:t>/m³ jako próg wyczuwalności) lub porównanie z innymi obiektami. Metodyka opiera się na:</w:t>
      </w:r>
    </w:p>
    <w:p w14:paraId="00000055" w14:textId="77777777" w:rsidR="00D31B69" w:rsidRDefault="00000000">
      <w:pPr>
        <w:numPr>
          <w:ilvl w:val="3"/>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Identyfikacji i charakterystyce źródeł:</w:t>
      </w:r>
      <w:r>
        <w:rPr>
          <w:rFonts w:ascii="Google Sans Text" w:eastAsia="Google Sans Text" w:hAnsi="Google Sans Text" w:cs="Google Sans Text"/>
          <w:color w:val="1B1C1D"/>
        </w:rPr>
        <w:t xml:space="preserve"> Określenie rodzaju, powierzchni, czasu emisji.</w:t>
      </w:r>
    </w:p>
    <w:p w14:paraId="00000056" w14:textId="77777777" w:rsidR="00D31B69" w:rsidRDefault="00000000">
      <w:pPr>
        <w:numPr>
          <w:ilvl w:val="3"/>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 xml:space="preserve">Wskaźnikach emisji </w:t>
      </w:r>
      <w:proofErr w:type="spellStart"/>
      <w:r>
        <w:rPr>
          <w:rFonts w:ascii="Google Sans Text" w:eastAsia="Google Sans Text" w:hAnsi="Google Sans Text" w:cs="Google Sans Text"/>
          <w:b/>
          <w:color w:val="1B1C1D"/>
        </w:rPr>
        <w:t>odorowej</w:t>
      </w:r>
      <w:proofErr w:type="spellEnd"/>
      <w:r>
        <w:rPr>
          <w:rFonts w:ascii="Google Sans Text" w:eastAsia="Google Sans Text" w:hAnsi="Google Sans Text" w:cs="Google Sans Text"/>
          <w:b/>
          <w:color w:val="1B1C1D"/>
        </w:rPr>
        <w:t xml:space="preserve"> (</w:t>
      </w:r>
      <w:proofErr w:type="spellStart"/>
      <w:r>
        <w:rPr>
          <w:rFonts w:ascii="Google Sans Text" w:eastAsia="Google Sans Text" w:hAnsi="Google Sans Text" w:cs="Google Sans Text"/>
          <w:b/>
          <w:color w:val="1B1C1D"/>
        </w:rPr>
        <w:t>ouE</w:t>
      </w:r>
      <w:proofErr w:type="spellEnd"/>
      <w:r>
        <w:rPr>
          <w:rFonts w:ascii="Google Sans Text" w:eastAsia="Google Sans Text" w:hAnsi="Google Sans Text" w:cs="Google Sans Text"/>
          <w:b/>
          <w:color w:val="1B1C1D"/>
        </w:rPr>
        <w:t xml:space="preserve">/s lub </w:t>
      </w:r>
      <w:proofErr w:type="spellStart"/>
      <w:r>
        <w:rPr>
          <w:rFonts w:ascii="Google Sans Text" w:eastAsia="Google Sans Text" w:hAnsi="Google Sans Text" w:cs="Google Sans Text"/>
          <w:b/>
          <w:color w:val="1B1C1D"/>
        </w:rPr>
        <w:t>ouE</w:t>
      </w:r>
      <w:proofErr w:type="spellEnd"/>
      <w:r>
        <w:rPr>
          <w:rFonts w:ascii="Google Sans Text" w:eastAsia="Google Sans Text" w:hAnsi="Google Sans Text" w:cs="Google Sans Text"/>
          <w:b/>
          <w:color w:val="1B1C1D"/>
        </w:rPr>
        <w:t>/m²s):</w:t>
      </w:r>
      <w:r>
        <w:rPr>
          <w:rFonts w:ascii="Google Sans Text" w:eastAsia="Google Sans Text" w:hAnsi="Google Sans Text" w:cs="Google Sans Text"/>
          <w:color w:val="1B1C1D"/>
        </w:rPr>
        <w:t xml:space="preserve"> Z literatury, badań referencyjnych lub pomiarów </w:t>
      </w:r>
      <w:proofErr w:type="spellStart"/>
      <w:r>
        <w:rPr>
          <w:rFonts w:ascii="Google Sans Text" w:eastAsia="Google Sans Text" w:hAnsi="Google Sans Text" w:cs="Google Sans Text"/>
          <w:color w:val="1B1C1D"/>
        </w:rPr>
        <w:t>olfaktometrycznych</w:t>
      </w:r>
      <w:proofErr w:type="spellEnd"/>
      <w:r>
        <w:rPr>
          <w:rFonts w:ascii="Google Sans Text" w:eastAsia="Google Sans Text" w:hAnsi="Google Sans Text" w:cs="Google Sans Text"/>
          <w:color w:val="1B1C1D"/>
        </w:rPr>
        <w:t xml:space="preserve"> (kosztowne).</w:t>
      </w:r>
    </w:p>
    <w:p w14:paraId="00000057" w14:textId="77777777" w:rsidR="00D31B69" w:rsidRDefault="00000000">
      <w:pPr>
        <w:numPr>
          <w:ilvl w:val="3"/>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Modelowaniu dyspersji odorów:</w:t>
      </w:r>
      <w:r>
        <w:rPr>
          <w:rFonts w:ascii="Google Sans Text" w:eastAsia="Google Sans Text" w:hAnsi="Google Sans Text" w:cs="Google Sans Text"/>
          <w:color w:val="1B1C1D"/>
        </w:rPr>
        <w:t xml:space="preserve"> Obliczenie stężeń </w:t>
      </w:r>
      <w:proofErr w:type="spellStart"/>
      <w:r>
        <w:rPr>
          <w:rFonts w:ascii="Google Sans Text" w:eastAsia="Google Sans Text" w:hAnsi="Google Sans Text" w:cs="Google Sans Text"/>
          <w:color w:val="1B1C1D"/>
        </w:rPr>
        <w:t>odorowych</w:t>
      </w:r>
      <w:proofErr w:type="spellEnd"/>
      <w:r>
        <w:rPr>
          <w:rFonts w:ascii="Google Sans Text" w:eastAsia="Google Sans Text" w:hAnsi="Google Sans Text" w:cs="Google Sans Text"/>
          <w:color w:val="1B1C1D"/>
        </w:rPr>
        <w:t xml:space="preserve"> (w jednostkach zapachowych </w:t>
      </w:r>
      <w:proofErr w:type="spellStart"/>
      <w:r>
        <w:rPr>
          <w:rFonts w:ascii="Google Sans Text" w:eastAsia="Google Sans Text" w:hAnsi="Google Sans Text" w:cs="Google Sans Text"/>
          <w:color w:val="1B1C1D"/>
        </w:rPr>
        <w:t>ouE</w:t>
      </w:r>
      <w:proofErr w:type="spellEnd"/>
      <w:r>
        <w:rPr>
          <w:rFonts w:ascii="Google Sans Text" w:eastAsia="Google Sans Text" w:hAnsi="Google Sans Text" w:cs="Google Sans Text"/>
          <w:color w:val="1B1C1D"/>
        </w:rPr>
        <w:t>/m³) i/lub częstości przekroczeń progu wyczuwalności w otoczeniu.</w:t>
      </w:r>
    </w:p>
    <w:p w14:paraId="00000058" w14:textId="77777777" w:rsidR="00D31B69" w:rsidRDefault="00000000">
      <w:pPr>
        <w:numPr>
          <w:ilvl w:val="2"/>
          <w:numId w:val="5"/>
        </w:numPr>
        <w:pBdr>
          <w:top w:val="nil"/>
          <w:left w:val="nil"/>
          <w:bottom w:val="nil"/>
          <w:right w:val="nil"/>
          <w:between w:val="nil"/>
        </w:pBdr>
        <w:spacing w:line="275" w:lineRule="auto"/>
      </w:pPr>
      <w:r>
        <w:rPr>
          <w:rFonts w:ascii="Google Sans Text" w:eastAsia="Google Sans Text" w:hAnsi="Google Sans Text" w:cs="Google Sans Text"/>
          <w:b/>
          <w:color w:val="1B1C1D"/>
        </w:rPr>
        <w:t>Minimalizacja:</w:t>
      </w:r>
      <w:r>
        <w:rPr>
          <w:rFonts w:ascii="Google Sans Text" w:eastAsia="Google Sans Text" w:hAnsi="Google Sans Text" w:cs="Google Sans Text"/>
          <w:color w:val="1B1C1D"/>
        </w:rPr>
        <w:t xml:space="preserve"> Propozycje kluczowych działań: </w:t>
      </w:r>
      <w:r>
        <w:rPr>
          <w:rFonts w:ascii="Google Sans Text" w:eastAsia="Google Sans Text" w:hAnsi="Google Sans Text" w:cs="Google Sans Text"/>
          <w:b/>
          <w:color w:val="1B1C1D"/>
        </w:rPr>
        <w:t>hermetyzacja</w:t>
      </w:r>
      <w:r>
        <w:rPr>
          <w:rFonts w:ascii="Google Sans Text" w:eastAsia="Google Sans Text" w:hAnsi="Google Sans Text" w:cs="Google Sans Text"/>
          <w:color w:val="1B1C1D"/>
        </w:rPr>
        <w:t xml:space="preserve"> wszystkich zbiorników, magazynowanie substratów stałych w zamkniętych halach lub szczelnych silosach, stosowanie </w:t>
      </w:r>
      <w:proofErr w:type="spellStart"/>
      <w:r>
        <w:rPr>
          <w:rFonts w:ascii="Google Sans Text" w:eastAsia="Google Sans Text" w:hAnsi="Google Sans Text" w:cs="Google Sans Text"/>
          <w:b/>
          <w:color w:val="1B1C1D"/>
        </w:rPr>
        <w:t>biofiltrów</w:t>
      </w:r>
      <w:proofErr w:type="spellEnd"/>
      <w:r>
        <w:rPr>
          <w:rFonts w:ascii="Google Sans Text" w:eastAsia="Google Sans Text" w:hAnsi="Google Sans Text" w:cs="Google Sans Text"/>
          <w:color w:val="1B1C1D"/>
        </w:rPr>
        <w:t xml:space="preserve"> lub płuczek chemicznych na </w:t>
      </w:r>
      <w:proofErr w:type="spellStart"/>
      <w:r>
        <w:rPr>
          <w:rFonts w:ascii="Google Sans Text" w:eastAsia="Google Sans Text" w:hAnsi="Google Sans Text" w:cs="Google Sans Text"/>
          <w:color w:val="1B1C1D"/>
        </w:rPr>
        <w:t>odpowietrzeniach</w:t>
      </w:r>
      <w:proofErr w:type="spellEnd"/>
      <w:r>
        <w:rPr>
          <w:rFonts w:ascii="Google Sans Text" w:eastAsia="Google Sans Text" w:hAnsi="Google Sans Text" w:cs="Google Sans Text"/>
          <w:color w:val="1B1C1D"/>
        </w:rPr>
        <w:t>, szybki załadunek, technologie aplikacji pofermentu. Należy wykazać skuteczność proponowanych rozwiązań.</w:t>
      </w:r>
    </w:p>
    <w:p w14:paraId="00000059" w14:textId="77777777" w:rsidR="00D31B69" w:rsidRDefault="00000000">
      <w:pPr>
        <w:numPr>
          <w:ilvl w:val="1"/>
          <w:numId w:val="2"/>
        </w:numPr>
        <w:pBdr>
          <w:top w:val="nil"/>
          <w:left w:val="nil"/>
          <w:bottom w:val="nil"/>
          <w:right w:val="nil"/>
          <w:between w:val="nil"/>
        </w:pBdr>
        <w:spacing w:line="275" w:lineRule="auto"/>
      </w:pPr>
      <w:r>
        <w:rPr>
          <w:rFonts w:ascii="Google Sans Text" w:eastAsia="Google Sans Text" w:hAnsi="Google Sans Text" w:cs="Google Sans Text"/>
          <w:b/>
          <w:color w:val="1B1C1D"/>
        </w:rPr>
        <w:t>Gospodarka odpadami:</w:t>
      </w:r>
    </w:p>
    <w:p w14:paraId="0000005A" w14:textId="77777777" w:rsidR="00D31B69" w:rsidRDefault="00000000">
      <w:pPr>
        <w:numPr>
          <w:ilvl w:val="2"/>
          <w:numId w:val="7"/>
        </w:numPr>
        <w:pBdr>
          <w:top w:val="nil"/>
          <w:left w:val="nil"/>
          <w:bottom w:val="nil"/>
          <w:right w:val="nil"/>
          <w:between w:val="nil"/>
        </w:pBdr>
        <w:spacing w:line="275" w:lineRule="auto"/>
      </w:pPr>
      <w:r>
        <w:rPr>
          <w:rFonts w:ascii="Google Sans Text" w:eastAsia="Google Sans Text" w:hAnsi="Google Sans Text" w:cs="Google Sans Text"/>
          <w:color w:val="1B1C1D"/>
        </w:rPr>
        <w:t>Szczegółowy bilans masowy odpadów wytwarzanych i (jeśli dotyczy) przetwarzanych.</w:t>
      </w:r>
    </w:p>
    <w:p w14:paraId="0000005B" w14:textId="77777777" w:rsidR="00D31B69" w:rsidRDefault="00000000">
      <w:pPr>
        <w:numPr>
          <w:ilvl w:val="2"/>
          <w:numId w:val="7"/>
        </w:numPr>
        <w:pBdr>
          <w:top w:val="nil"/>
          <w:left w:val="nil"/>
          <w:bottom w:val="nil"/>
          <w:right w:val="nil"/>
          <w:between w:val="nil"/>
        </w:pBdr>
        <w:spacing w:line="275" w:lineRule="auto"/>
      </w:pPr>
      <w:r>
        <w:rPr>
          <w:rFonts w:ascii="Google Sans Text" w:eastAsia="Google Sans Text" w:hAnsi="Google Sans Text" w:cs="Google Sans Text"/>
          <w:color w:val="1B1C1D"/>
        </w:rPr>
        <w:t>Opis sposobu magazynowania (zgodnie z wymogami prawnymi).</w:t>
      </w:r>
    </w:p>
    <w:p w14:paraId="0000005C" w14:textId="77777777" w:rsidR="00D31B69" w:rsidRDefault="00000000">
      <w:pPr>
        <w:numPr>
          <w:ilvl w:val="2"/>
          <w:numId w:val="7"/>
        </w:numPr>
        <w:pBdr>
          <w:top w:val="nil"/>
          <w:left w:val="nil"/>
          <w:bottom w:val="nil"/>
          <w:right w:val="nil"/>
          <w:between w:val="nil"/>
        </w:pBdr>
        <w:spacing w:line="275" w:lineRule="auto"/>
      </w:pPr>
      <w:r>
        <w:rPr>
          <w:rFonts w:ascii="Google Sans Text" w:eastAsia="Google Sans Text" w:hAnsi="Google Sans Text" w:cs="Google Sans Text"/>
          <w:color w:val="1B1C1D"/>
        </w:rPr>
        <w:t>Wskazanie sposobu ostatecznego zagospodarowania (umowy z odbiorcami odpadów, pozwolenia na przetwarzanie pofermentu R10).</w:t>
      </w:r>
    </w:p>
    <w:p w14:paraId="0000005D" w14:textId="77777777" w:rsidR="00D31B69" w:rsidRDefault="00000000">
      <w:pPr>
        <w:numPr>
          <w:ilvl w:val="1"/>
          <w:numId w:val="2"/>
        </w:numPr>
        <w:pBdr>
          <w:top w:val="nil"/>
          <w:left w:val="nil"/>
          <w:bottom w:val="nil"/>
          <w:right w:val="nil"/>
          <w:between w:val="nil"/>
        </w:pBdr>
        <w:spacing w:line="275" w:lineRule="auto"/>
      </w:pPr>
      <w:r>
        <w:rPr>
          <w:rFonts w:ascii="Google Sans Text" w:eastAsia="Google Sans Text" w:hAnsi="Google Sans Text" w:cs="Google Sans Text"/>
          <w:b/>
          <w:color w:val="1B1C1D"/>
        </w:rPr>
        <w:t>Gospodarka wodno-ściekowa:</w:t>
      </w:r>
    </w:p>
    <w:p w14:paraId="0000005E" w14:textId="77777777" w:rsidR="00D31B69" w:rsidRDefault="00000000">
      <w:pPr>
        <w:numPr>
          <w:ilvl w:val="2"/>
          <w:numId w:val="8"/>
        </w:numPr>
        <w:pBdr>
          <w:top w:val="nil"/>
          <w:left w:val="nil"/>
          <w:bottom w:val="nil"/>
          <w:right w:val="nil"/>
          <w:between w:val="nil"/>
        </w:pBdr>
        <w:spacing w:line="275" w:lineRule="auto"/>
      </w:pPr>
      <w:r>
        <w:rPr>
          <w:rFonts w:ascii="Google Sans Text" w:eastAsia="Google Sans Text" w:hAnsi="Google Sans Text" w:cs="Google Sans Text"/>
          <w:color w:val="1B1C1D"/>
        </w:rPr>
        <w:t>Dokładny bilans wodny.</w:t>
      </w:r>
    </w:p>
    <w:p w14:paraId="0000005F" w14:textId="77777777" w:rsidR="00D31B69" w:rsidRDefault="00000000">
      <w:pPr>
        <w:numPr>
          <w:ilvl w:val="2"/>
          <w:numId w:val="8"/>
        </w:numPr>
        <w:pBdr>
          <w:top w:val="nil"/>
          <w:left w:val="nil"/>
          <w:bottom w:val="nil"/>
          <w:right w:val="nil"/>
          <w:between w:val="nil"/>
        </w:pBdr>
        <w:spacing w:line="275" w:lineRule="auto"/>
      </w:pPr>
      <w:r>
        <w:rPr>
          <w:rFonts w:ascii="Google Sans Text" w:eastAsia="Google Sans Text" w:hAnsi="Google Sans Text" w:cs="Google Sans Text"/>
          <w:color w:val="1B1C1D"/>
        </w:rPr>
        <w:t>Rozdzielenie systemów kanalizacji:</w:t>
      </w:r>
    </w:p>
    <w:p w14:paraId="00000060" w14:textId="77777777" w:rsidR="00D31B69" w:rsidRDefault="00000000">
      <w:pPr>
        <w:numPr>
          <w:ilvl w:val="3"/>
          <w:numId w:val="9"/>
        </w:numPr>
        <w:pBdr>
          <w:top w:val="nil"/>
          <w:left w:val="nil"/>
          <w:bottom w:val="nil"/>
          <w:right w:val="nil"/>
          <w:between w:val="nil"/>
        </w:pBdr>
        <w:spacing w:line="275" w:lineRule="auto"/>
      </w:pPr>
      <w:r>
        <w:rPr>
          <w:rFonts w:ascii="Google Sans Text" w:eastAsia="Google Sans Text" w:hAnsi="Google Sans Text" w:cs="Google Sans Text"/>
          <w:b/>
          <w:color w:val="1B1C1D"/>
        </w:rPr>
        <w:t>Sanitarna:</w:t>
      </w:r>
      <w:r>
        <w:rPr>
          <w:rFonts w:ascii="Google Sans Text" w:eastAsia="Google Sans Text" w:hAnsi="Google Sans Text" w:cs="Google Sans Text"/>
          <w:color w:val="1B1C1D"/>
        </w:rPr>
        <w:t xml:space="preserve"> Z kontenera socjalnego -&gt; szczelny zbiornik bezodpływowy lub przydomowa oczyszczalnia.</w:t>
      </w:r>
    </w:p>
    <w:p w14:paraId="00000061" w14:textId="77777777" w:rsidR="00D31B69" w:rsidRDefault="00000000">
      <w:pPr>
        <w:numPr>
          <w:ilvl w:val="3"/>
          <w:numId w:val="9"/>
        </w:numPr>
        <w:pBdr>
          <w:top w:val="nil"/>
          <w:left w:val="nil"/>
          <w:bottom w:val="nil"/>
          <w:right w:val="nil"/>
          <w:between w:val="nil"/>
        </w:pBdr>
        <w:spacing w:line="275" w:lineRule="auto"/>
      </w:pPr>
      <w:r>
        <w:rPr>
          <w:rFonts w:ascii="Google Sans Text" w:eastAsia="Google Sans Text" w:hAnsi="Google Sans Text" w:cs="Google Sans Text"/>
          <w:b/>
          <w:color w:val="1B1C1D"/>
        </w:rPr>
        <w:t>Opadowa (deszczowa):</w:t>
      </w:r>
      <w:r>
        <w:rPr>
          <w:rFonts w:ascii="Google Sans Text" w:eastAsia="Google Sans Text" w:hAnsi="Google Sans Text" w:cs="Google Sans Text"/>
          <w:color w:val="1B1C1D"/>
        </w:rPr>
        <w:t xml:space="preserve"> Z dachów i "czystych" placów (drogi, place manewrowe) -&gt; przez </w:t>
      </w:r>
      <w:r>
        <w:rPr>
          <w:rFonts w:ascii="Google Sans Text" w:eastAsia="Google Sans Text" w:hAnsi="Google Sans Text" w:cs="Google Sans Text"/>
          <w:b/>
          <w:color w:val="1B1C1D"/>
        </w:rPr>
        <w:t>separator substancji ropopochodnych</w:t>
      </w:r>
      <w:r>
        <w:rPr>
          <w:rFonts w:ascii="Google Sans Text" w:eastAsia="Google Sans Text" w:hAnsi="Google Sans Text" w:cs="Google Sans Text"/>
          <w:color w:val="1B1C1D"/>
        </w:rPr>
        <w:t xml:space="preserve"> do rowu melioracyjnego, gruntu lub zbiornika (np. retencyjnego, ppoż.).</w:t>
      </w:r>
    </w:p>
    <w:p w14:paraId="00000062" w14:textId="77777777" w:rsidR="00D31B69" w:rsidRDefault="00000000">
      <w:pPr>
        <w:numPr>
          <w:ilvl w:val="3"/>
          <w:numId w:val="9"/>
        </w:numPr>
        <w:pBdr>
          <w:top w:val="nil"/>
          <w:left w:val="nil"/>
          <w:bottom w:val="nil"/>
          <w:right w:val="nil"/>
          <w:between w:val="nil"/>
        </w:pBdr>
        <w:spacing w:line="275" w:lineRule="auto"/>
      </w:pPr>
      <w:r>
        <w:rPr>
          <w:rFonts w:ascii="Google Sans Text" w:eastAsia="Google Sans Text" w:hAnsi="Google Sans Text" w:cs="Google Sans Text"/>
          <w:b/>
          <w:color w:val="1B1C1D"/>
        </w:rPr>
        <w:t>Technologiczna (odcieki):</w:t>
      </w:r>
      <w:r>
        <w:rPr>
          <w:rFonts w:ascii="Google Sans Text" w:eastAsia="Google Sans Text" w:hAnsi="Google Sans Text" w:cs="Google Sans Text"/>
          <w:color w:val="1B1C1D"/>
        </w:rPr>
        <w:t xml:space="preserve"> Z silosów na kiszonkę, placu dozowania, mycia pojazdów rolniczych -&gt; </w:t>
      </w:r>
      <w:r>
        <w:rPr>
          <w:rFonts w:ascii="Google Sans Text" w:eastAsia="Google Sans Text" w:hAnsi="Google Sans Text" w:cs="Google Sans Text"/>
          <w:b/>
          <w:color w:val="1B1C1D"/>
        </w:rPr>
        <w:t>bezwzględnie</w:t>
      </w:r>
      <w:r>
        <w:rPr>
          <w:rFonts w:ascii="Google Sans Text" w:eastAsia="Google Sans Text" w:hAnsi="Google Sans Text" w:cs="Google Sans Text"/>
          <w:color w:val="1B1C1D"/>
        </w:rPr>
        <w:t xml:space="preserve"> do </w:t>
      </w:r>
      <w:r>
        <w:rPr>
          <w:rFonts w:ascii="Google Sans Text" w:eastAsia="Google Sans Text" w:hAnsi="Google Sans Text" w:cs="Google Sans Text"/>
          <w:b/>
          <w:color w:val="1B1C1D"/>
        </w:rPr>
        <w:t>szczelnego zbiornika na odcieki</w:t>
      </w:r>
      <w:r>
        <w:rPr>
          <w:rFonts w:ascii="Google Sans Text" w:eastAsia="Google Sans Text" w:hAnsi="Google Sans Text" w:cs="Google Sans Text"/>
          <w:color w:val="1B1C1D"/>
        </w:rPr>
        <w:t xml:space="preserve"> i zawrócenie do procesu fermentacji. Niedopuszczalne jest mieszanie jej z wodami opadowymi!</w:t>
      </w:r>
    </w:p>
    <w:p w14:paraId="00000063" w14:textId="77777777" w:rsidR="00D31B69" w:rsidRDefault="00000000">
      <w:pPr>
        <w:numPr>
          <w:ilvl w:val="2"/>
          <w:numId w:val="8"/>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Ocena wpływu na wody (ryzyko zanieczyszczenia, zmiana stosunków wodnych). Wymagane może być uzyskanie </w:t>
      </w:r>
      <w:r>
        <w:rPr>
          <w:rFonts w:ascii="Google Sans Text" w:eastAsia="Google Sans Text" w:hAnsi="Google Sans Text" w:cs="Google Sans Text"/>
          <w:b/>
          <w:color w:val="1B1C1D"/>
        </w:rPr>
        <w:t>pozwolenia wodnoprawnego</w:t>
      </w:r>
      <w:r>
        <w:rPr>
          <w:rFonts w:ascii="Google Sans Text" w:eastAsia="Google Sans Text" w:hAnsi="Google Sans Text" w:cs="Google Sans Text"/>
          <w:color w:val="1B1C1D"/>
        </w:rPr>
        <w:t xml:space="preserve"> (operatu).</w:t>
      </w:r>
    </w:p>
    <w:p w14:paraId="00000064" w14:textId="77777777" w:rsidR="00D31B69" w:rsidRDefault="00000000">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Analiza Oddziaływań Skumulowanych:</w:t>
      </w:r>
      <w:r>
        <w:rPr>
          <w:rFonts w:ascii="Google Sans Text" w:eastAsia="Google Sans Text" w:hAnsi="Google Sans Text" w:cs="Google Sans Text"/>
          <w:color w:val="1B1C1D"/>
        </w:rPr>
        <w:t xml:space="preserve"> Szczegółowa ocena łącznego wpływu z innymi obiektami. Może wymagać dodatkowych </w:t>
      </w:r>
      <w:proofErr w:type="spellStart"/>
      <w:r>
        <w:rPr>
          <w:rFonts w:ascii="Google Sans Text" w:eastAsia="Google Sans Text" w:hAnsi="Google Sans Text" w:cs="Google Sans Text"/>
          <w:color w:val="1B1C1D"/>
        </w:rPr>
        <w:t>modelowań</w:t>
      </w:r>
      <w:proofErr w:type="spellEnd"/>
      <w:r>
        <w:rPr>
          <w:rFonts w:ascii="Google Sans Text" w:eastAsia="Google Sans Text" w:hAnsi="Google Sans Text" w:cs="Google Sans Text"/>
          <w:color w:val="1B1C1D"/>
        </w:rPr>
        <w:t>.</w:t>
      </w:r>
    </w:p>
    <w:p w14:paraId="00000065" w14:textId="77777777" w:rsidR="00D31B69" w:rsidRDefault="00000000">
      <w:pPr>
        <w:numPr>
          <w:ilvl w:val="0"/>
          <w:numId w:val="29"/>
        </w:numPr>
        <w:pBdr>
          <w:top w:val="nil"/>
          <w:left w:val="nil"/>
          <w:bottom w:val="nil"/>
          <w:right w:val="nil"/>
          <w:between w:val="nil"/>
        </w:pBdr>
        <w:spacing w:after="120" w:line="275" w:lineRule="auto"/>
      </w:pPr>
      <w:r>
        <w:rPr>
          <w:rFonts w:ascii="Google Sans Text" w:eastAsia="Google Sans Text" w:hAnsi="Google Sans Text" w:cs="Google Sans Text"/>
          <w:b/>
          <w:color w:val="1B1C1D"/>
        </w:rPr>
        <w:t xml:space="preserve">Propozycje Monitoringu </w:t>
      </w:r>
      <w:proofErr w:type="spellStart"/>
      <w:r>
        <w:rPr>
          <w:rFonts w:ascii="Google Sans Text" w:eastAsia="Google Sans Text" w:hAnsi="Google Sans Text" w:cs="Google Sans Text"/>
          <w:b/>
          <w:color w:val="1B1C1D"/>
        </w:rPr>
        <w:t>Porealizacyjnego</w:t>
      </w:r>
      <w:proofErr w:type="spellEnd"/>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Konkretne propozycje: co monitorować (np. hałas, jakość powietrza - NH3, H2S, wody podziemne), gdzie (punkty pomiarowe), </w:t>
      </w:r>
      <w:r>
        <w:rPr>
          <w:rFonts w:ascii="Google Sans Text" w:eastAsia="Google Sans Text" w:hAnsi="Google Sans Text" w:cs="Google Sans Text"/>
          <w:color w:val="1B1C1D"/>
        </w:rPr>
        <w:lastRenderedPageBreak/>
        <w:t>jak często i jaką metodyką. Monitoring może być nałożony jako obowiązek w decyzji DUŚ.</w:t>
      </w:r>
    </w:p>
    <w:p w14:paraId="00000066" w14:textId="77777777" w:rsidR="00D31B69" w:rsidRDefault="00000000">
      <w:pPr>
        <w:pStyle w:val="Nagwek3"/>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Procedura Oceny Oddziaływania na Środowisko</w:t>
      </w:r>
    </w:p>
    <w:p w14:paraId="00000067" w14:textId="77777777" w:rsidR="00D31B69" w:rsidRDefault="00000000">
      <w:pPr>
        <w:numPr>
          <w:ilvl w:val="0"/>
          <w:numId w:val="10"/>
        </w:numPr>
        <w:pBdr>
          <w:top w:val="nil"/>
          <w:left w:val="nil"/>
          <w:bottom w:val="nil"/>
          <w:right w:val="nil"/>
          <w:between w:val="nil"/>
        </w:pBdr>
        <w:spacing w:line="275" w:lineRule="auto"/>
      </w:pPr>
      <w:r>
        <w:rPr>
          <w:rFonts w:ascii="Google Sans Text" w:eastAsia="Google Sans Text" w:hAnsi="Google Sans Text" w:cs="Google Sans Text"/>
          <w:b/>
          <w:color w:val="1B1C1D"/>
        </w:rPr>
        <w:t>Rola organów:</w:t>
      </w:r>
      <w:r>
        <w:rPr>
          <w:rFonts w:ascii="Google Sans Text" w:eastAsia="Google Sans Text" w:hAnsi="Google Sans Text" w:cs="Google Sans Text"/>
          <w:color w:val="1B1C1D"/>
        </w:rPr>
        <w:t xml:space="preserve"> Wójt/Burmistrz/Prezydent prowadzi postępowanie i wydaje decyzję DUŚ. RDOŚ, Sanepid, Wody Polskie wydają </w:t>
      </w:r>
      <w:r>
        <w:rPr>
          <w:rFonts w:ascii="Google Sans Text" w:eastAsia="Google Sans Text" w:hAnsi="Google Sans Text" w:cs="Google Sans Text"/>
          <w:b/>
          <w:color w:val="1B1C1D"/>
        </w:rPr>
        <w:t>wiążące opinie</w:t>
      </w:r>
      <w:r>
        <w:rPr>
          <w:rFonts w:ascii="Google Sans Text" w:eastAsia="Google Sans Text" w:hAnsi="Google Sans Text" w:cs="Google Sans Text"/>
          <w:color w:val="1B1C1D"/>
        </w:rPr>
        <w:t xml:space="preserve"> (KIP) lub </w:t>
      </w:r>
      <w:r>
        <w:rPr>
          <w:rFonts w:ascii="Google Sans Text" w:eastAsia="Google Sans Text" w:hAnsi="Google Sans Text" w:cs="Google Sans Text"/>
          <w:b/>
          <w:color w:val="1B1C1D"/>
        </w:rPr>
        <w:t>uzgodnienia</w:t>
      </w:r>
      <w:r>
        <w:rPr>
          <w:rFonts w:ascii="Google Sans Text" w:eastAsia="Google Sans Text" w:hAnsi="Google Sans Text" w:cs="Google Sans Text"/>
          <w:color w:val="1B1C1D"/>
        </w:rPr>
        <w:t xml:space="preserve"> (Raport OOŚ). Negatywne uzgodnienie blokuje wydanie pozytywnej DUŚ.</w:t>
      </w:r>
    </w:p>
    <w:p w14:paraId="00000068" w14:textId="77777777" w:rsidR="00D31B69" w:rsidRDefault="00000000">
      <w:pPr>
        <w:numPr>
          <w:ilvl w:val="0"/>
          <w:numId w:val="10"/>
        </w:numPr>
        <w:pBdr>
          <w:top w:val="nil"/>
          <w:left w:val="nil"/>
          <w:bottom w:val="nil"/>
          <w:right w:val="nil"/>
          <w:between w:val="nil"/>
        </w:pBdr>
        <w:spacing w:after="120" w:line="275" w:lineRule="auto"/>
      </w:pPr>
      <w:r>
        <w:rPr>
          <w:rFonts w:ascii="Google Sans Text" w:eastAsia="Google Sans Text" w:hAnsi="Google Sans Text" w:cs="Google Sans Text"/>
          <w:b/>
          <w:color w:val="1B1C1D"/>
        </w:rPr>
        <w:t>Udział społeczny:</w:t>
      </w:r>
      <w:r>
        <w:rPr>
          <w:rFonts w:ascii="Google Sans Text" w:eastAsia="Google Sans Text" w:hAnsi="Google Sans Text" w:cs="Google Sans Text"/>
          <w:color w:val="1B1C1D"/>
        </w:rPr>
        <w:t xml:space="preserve"> Na etapie Raportu OOŚ jest on zagwarantowany ustawowo. Społeczeństwo ma 30 dni na zapoznanie się z raportem i składanie uwag/wniosków. Może być zorganizowana rozprawa administracyjna. Organ ma obowiązek rozpatrzyć wszystkie uwagi i odnieść się do nich w uzasadnieniu decyzji.</w:t>
      </w:r>
    </w:p>
    <w:p w14:paraId="00000069" w14:textId="77777777" w:rsidR="00D31B69" w:rsidRDefault="00000000">
      <w:pPr>
        <w:pStyle w:val="Nagwek3"/>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Znaczenie Dokumentacji dla Decyzji</w:t>
      </w:r>
    </w:p>
    <w:p w14:paraId="0000006A"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Wyniki analiz KIP i Raportu OOŚ bezpośrednio przekładają się na treść </w:t>
      </w:r>
      <w:r>
        <w:rPr>
          <w:rFonts w:ascii="Google Sans Text" w:eastAsia="Google Sans Text" w:hAnsi="Google Sans Text" w:cs="Google Sans Text"/>
          <w:b/>
          <w:color w:val="1B1C1D"/>
        </w:rPr>
        <w:t>Decyzji o Środowiskowych Uwarunkowaniach (DUŚ)</w:t>
      </w:r>
      <w:r>
        <w:rPr>
          <w:rFonts w:ascii="Google Sans Text" w:eastAsia="Google Sans Text" w:hAnsi="Google Sans Text" w:cs="Google Sans Text"/>
          <w:color w:val="1B1C1D"/>
        </w:rPr>
        <w:t xml:space="preserve">. Decyzja ta nie jest tylko formalną "zgodą". Zawiera ona </w:t>
      </w:r>
      <w:r>
        <w:rPr>
          <w:rFonts w:ascii="Google Sans Text" w:eastAsia="Google Sans Text" w:hAnsi="Google Sans Text" w:cs="Google Sans Text"/>
          <w:b/>
          <w:color w:val="1B1C1D"/>
        </w:rPr>
        <w:t>konkretne warunki i wymagania</w:t>
      </w:r>
      <w:r>
        <w:rPr>
          <w:rFonts w:ascii="Google Sans Text" w:eastAsia="Google Sans Text" w:hAnsi="Google Sans Text" w:cs="Google Sans Text"/>
          <w:color w:val="1B1C1D"/>
        </w:rPr>
        <w:t xml:space="preserve">, które inwestor </w:t>
      </w:r>
      <w:r>
        <w:rPr>
          <w:rFonts w:ascii="Google Sans Text" w:eastAsia="Google Sans Text" w:hAnsi="Google Sans Text" w:cs="Google Sans Text"/>
          <w:b/>
          <w:color w:val="1B1C1D"/>
        </w:rPr>
        <w:t>musi</w:t>
      </w:r>
      <w:r>
        <w:rPr>
          <w:rFonts w:ascii="Google Sans Text" w:eastAsia="Google Sans Text" w:hAnsi="Google Sans Text" w:cs="Google Sans Text"/>
          <w:color w:val="1B1C1D"/>
        </w:rPr>
        <w:t xml:space="preserve"> spełnić na etapie budowy i eksploatacji.</w:t>
      </w:r>
    </w:p>
    <w:p w14:paraId="0000006B"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Przykładowe warunki w DUŚ:</w:t>
      </w:r>
    </w:p>
    <w:p w14:paraId="0000006C" w14:textId="77777777" w:rsidR="00D31B69" w:rsidRDefault="00000000">
      <w:pPr>
        <w:numPr>
          <w:ilvl w:val="0"/>
          <w:numId w:val="11"/>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"Zainstalować jednostkę kogeneracyjną w kontenerze o izolacyjności akustycznej </w:t>
      </w:r>
      <w:proofErr w:type="spellStart"/>
      <w:r>
        <w:rPr>
          <w:rFonts w:ascii="Google Sans Text" w:eastAsia="Google Sans Text" w:hAnsi="Google Sans Text" w:cs="Google Sans Text"/>
          <w:color w:val="1B1C1D"/>
        </w:rPr>
        <w:t>Rw</w:t>
      </w:r>
      <w:proofErr w:type="spellEnd"/>
      <w:r>
        <w:rPr>
          <w:rFonts w:ascii="Google Sans Text" w:eastAsia="Google Sans Text" w:hAnsi="Google Sans Text" w:cs="Google Sans Text"/>
          <w:color w:val="1B1C1D"/>
        </w:rPr>
        <w:t xml:space="preserve"> &gt; 40 </w:t>
      </w:r>
      <w:proofErr w:type="spellStart"/>
      <w:r>
        <w:rPr>
          <w:rFonts w:ascii="Google Sans Text" w:eastAsia="Google Sans Text" w:hAnsi="Google Sans Text" w:cs="Google Sans Text"/>
          <w:color w:val="1B1C1D"/>
        </w:rPr>
        <w:t>dB</w:t>
      </w:r>
      <w:proofErr w:type="spellEnd"/>
      <w:r>
        <w:rPr>
          <w:rFonts w:ascii="Google Sans Text" w:eastAsia="Google Sans Text" w:hAnsi="Google Sans Text" w:cs="Google Sans Text"/>
          <w:color w:val="1B1C1D"/>
        </w:rPr>
        <w:t>."</w:t>
      </w:r>
    </w:p>
    <w:p w14:paraId="0000006D" w14:textId="77777777" w:rsidR="00D31B69" w:rsidRDefault="00000000">
      <w:pPr>
        <w:numPr>
          <w:ilvl w:val="0"/>
          <w:numId w:val="11"/>
        </w:numPr>
        <w:pBdr>
          <w:top w:val="nil"/>
          <w:left w:val="nil"/>
          <w:bottom w:val="nil"/>
          <w:right w:val="nil"/>
          <w:between w:val="nil"/>
        </w:pBdr>
        <w:spacing w:line="275" w:lineRule="auto"/>
      </w:pPr>
      <w:r>
        <w:rPr>
          <w:rFonts w:ascii="Google Sans Text" w:eastAsia="Google Sans Text" w:hAnsi="Google Sans Text" w:cs="Google Sans Text"/>
          <w:color w:val="1B1C1D"/>
        </w:rPr>
        <w:t>"Magazynowanie pofermentu prowadzić wyłącznie w zamkniętym zbiorniku żelbetowym."</w:t>
      </w:r>
    </w:p>
    <w:p w14:paraId="0000006E" w14:textId="77777777" w:rsidR="00D31B69" w:rsidRDefault="00000000">
      <w:pPr>
        <w:numPr>
          <w:ilvl w:val="0"/>
          <w:numId w:val="11"/>
        </w:numPr>
        <w:pBdr>
          <w:top w:val="nil"/>
          <w:left w:val="nil"/>
          <w:bottom w:val="nil"/>
          <w:right w:val="nil"/>
          <w:between w:val="nil"/>
        </w:pBdr>
        <w:spacing w:line="275" w:lineRule="auto"/>
      </w:pPr>
      <w:r>
        <w:rPr>
          <w:rFonts w:ascii="Google Sans Text" w:eastAsia="Google Sans Text" w:hAnsi="Google Sans Text" w:cs="Google Sans Text"/>
          <w:color w:val="1B1C1D"/>
        </w:rPr>
        <w:t>"Odprowadzać odcieki z silosów na kiszonkę do szczelnego zbiornika i zawracać do procesu."</w:t>
      </w:r>
    </w:p>
    <w:p w14:paraId="0000006F" w14:textId="77777777" w:rsidR="00D31B69" w:rsidRDefault="00000000">
      <w:pPr>
        <w:numPr>
          <w:ilvl w:val="0"/>
          <w:numId w:val="11"/>
        </w:numPr>
        <w:pBdr>
          <w:top w:val="nil"/>
          <w:left w:val="nil"/>
          <w:bottom w:val="nil"/>
          <w:right w:val="nil"/>
          <w:between w:val="nil"/>
        </w:pBdr>
        <w:spacing w:line="275" w:lineRule="auto"/>
      </w:pPr>
      <w:r>
        <w:rPr>
          <w:rFonts w:ascii="Google Sans Text" w:eastAsia="Google Sans Text" w:hAnsi="Google Sans Text" w:cs="Google Sans Text"/>
          <w:color w:val="1B1C1D"/>
        </w:rPr>
        <w:t>"Prowadzić pomiary hałasu w porze nocnej w punkcie P1 (najbliższa zabudowa) raz na kwartał przez okres 2 lat po uruchomieniu."</w:t>
      </w:r>
    </w:p>
    <w:p w14:paraId="00000070" w14:textId="77777777" w:rsidR="00D31B69" w:rsidRDefault="00000000">
      <w:pPr>
        <w:numPr>
          <w:ilvl w:val="0"/>
          <w:numId w:val="11"/>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"Zastosować </w:t>
      </w:r>
      <w:proofErr w:type="spellStart"/>
      <w:r>
        <w:rPr>
          <w:rFonts w:ascii="Google Sans Text" w:eastAsia="Google Sans Text" w:hAnsi="Google Sans Text" w:cs="Google Sans Text"/>
          <w:color w:val="1B1C1D"/>
        </w:rPr>
        <w:t>biofiltr</w:t>
      </w:r>
      <w:proofErr w:type="spellEnd"/>
      <w:r>
        <w:rPr>
          <w:rFonts w:ascii="Google Sans Text" w:eastAsia="Google Sans Text" w:hAnsi="Google Sans Text" w:cs="Google Sans Text"/>
          <w:color w:val="1B1C1D"/>
        </w:rPr>
        <w:t xml:space="preserve"> o sprawności redukcji NH3 min. 80% na odpowietrzeniu hali magazynowej."</w:t>
      </w:r>
    </w:p>
    <w:p w14:paraId="00000071" w14:textId="77777777" w:rsidR="00D31B69" w:rsidRDefault="00000000">
      <w:pPr>
        <w:numPr>
          <w:ilvl w:val="0"/>
          <w:numId w:val="11"/>
        </w:numPr>
        <w:pBdr>
          <w:top w:val="nil"/>
          <w:left w:val="nil"/>
          <w:bottom w:val="nil"/>
          <w:right w:val="nil"/>
          <w:between w:val="nil"/>
        </w:pBdr>
        <w:spacing w:after="120" w:line="275" w:lineRule="auto"/>
      </w:pPr>
      <w:r>
        <w:rPr>
          <w:rFonts w:ascii="Google Sans Text" w:eastAsia="Google Sans Text" w:hAnsi="Google Sans Text" w:cs="Google Sans Text"/>
          <w:color w:val="1B1C1D"/>
        </w:rPr>
        <w:t xml:space="preserve">"Transport substratów </w:t>
      </w:r>
      <w:proofErr w:type="spellStart"/>
      <w:r>
        <w:rPr>
          <w:rFonts w:ascii="Google Sans Text" w:eastAsia="Google Sans Text" w:hAnsi="Google Sans Text" w:cs="Google Sans Text"/>
          <w:color w:val="1B1C1D"/>
        </w:rPr>
        <w:t>odorotwórczych</w:t>
      </w:r>
      <w:proofErr w:type="spellEnd"/>
      <w:r>
        <w:rPr>
          <w:rFonts w:ascii="Google Sans Text" w:eastAsia="Google Sans Text" w:hAnsi="Google Sans Text" w:cs="Google Sans Text"/>
          <w:color w:val="1B1C1D"/>
        </w:rPr>
        <w:t xml:space="preserve"> prowadzić wyłącznie w godzinach 7:00-18:00."</w:t>
      </w:r>
    </w:p>
    <w:p w14:paraId="00000072" w14:textId="77777777" w:rsidR="00D31B69"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Te warunki są następnie </w:t>
      </w:r>
      <w:r>
        <w:rPr>
          <w:rFonts w:ascii="Google Sans Text" w:eastAsia="Google Sans Text" w:hAnsi="Google Sans Text" w:cs="Google Sans Text"/>
          <w:b/>
          <w:color w:val="1B1C1D"/>
        </w:rPr>
        <w:t>przepisywane</w:t>
      </w:r>
      <w:r>
        <w:rPr>
          <w:rFonts w:ascii="Google Sans Text" w:eastAsia="Google Sans Text" w:hAnsi="Google Sans Text" w:cs="Google Sans Text"/>
          <w:color w:val="1B1C1D"/>
        </w:rPr>
        <w:t xml:space="preserve"> do decyzji WZ/MPZP oraz </w:t>
      </w:r>
      <w:r>
        <w:rPr>
          <w:rFonts w:ascii="Google Sans Text" w:eastAsia="Google Sans Text" w:hAnsi="Google Sans Text" w:cs="Google Sans Text"/>
          <w:b/>
          <w:color w:val="1B1C1D"/>
        </w:rPr>
        <w:t>muszą być uwzględnione w Projekcie Budowlanym</w:t>
      </w:r>
      <w:r>
        <w:rPr>
          <w:rFonts w:ascii="Google Sans Text" w:eastAsia="Google Sans Text" w:hAnsi="Google Sans Text" w:cs="Google Sans Text"/>
          <w:color w:val="1B1C1D"/>
        </w:rPr>
        <w:t xml:space="preserve"> i są wiążące przy wydawaniu </w:t>
      </w:r>
      <w:r>
        <w:rPr>
          <w:rFonts w:ascii="Google Sans Text" w:eastAsia="Google Sans Text" w:hAnsi="Google Sans Text" w:cs="Google Sans Text"/>
          <w:b/>
          <w:color w:val="1B1C1D"/>
        </w:rPr>
        <w:t>Pozwolenia na Budowę (</w:t>
      </w:r>
      <w:proofErr w:type="spellStart"/>
      <w:r>
        <w:rPr>
          <w:rFonts w:ascii="Google Sans Text" w:eastAsia="Google Sans Text" w:hAnsi="Google Sans Text" w:cs="Google Sans Text"/>
          <w:b/>
          <w:color w:val="1B1C1D"/>
        </w:rPr>
        <w:t>PnB</w:t>
      </w:r>
      <w:proofErr w:type="spellEnd"/>
      <w:r>
        <w:rPr>
          <w:rFonts w:ascii="Google Sans Text" w:eastAsia="Google Sans Text" w:hAnsi="Google Sans Text" w:cs="Google Sans Text"/>
          <w:b/>
          <w:color w:val="1B1C1D"/>
        </w:rPr>
        <w:t>)</w:t>
      </w:r>
      <w:r>
        <w:rPr>
          <w:rFonts w:ascii="Google Sans Text" w:eastAsia="Google Sans Text" w:hAnsi="Google Sans Text" w:cs="Google Sans Text"/>
          <w:color w:val="1B1C1D"/>
        </w:rPr>
        <w:t>. Niespełnienie tych warunków jest naruszeniem prawa.</w:t>
      </w:r>
    </w:p>
    <w:p w14:paraId="00000073"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(Koniec części wykładowej. Czas na pytania wyjaśniające.)</w:t>
      </w:r>
    </w:p>
    <w:p w14:paraId="00000074" w14:textId="77777777" w:rsidR="00D31B69" w:rsidRDefault="00000000">
      <w:pPr>
        <w:pStyle w:val="Nagwek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2: Analiza Fragmentów Dokumentacji (Warsztat)</w:t>
      </w:r>
    </w:p>
    <w:p w14:paraId="00000075"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(Szacowany czas: 25 minut)</w:t>
      </w:r>
    </w:p>
    <w:p w14:paraId="00000076"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Podzielmy się na grupy. Każda grupa otrzyma fragmenty przykładowej (</w:t>
      </w:r>
      <w:proofErr w:type="spellStart"/>
      <w:r>
        <w:rPr>
          <w:rFonts w:ascii="Google Sans Text" w:eastAsia="Google Sans Text" w:hAnsi="Google Sans Text" w:cs="Google Sans Text"/>
          <w:color w:val="1B1C1D"/>
        </w:rPr>
        <w:t>anonimizowanej</w:t>
      </w:r>
      <w:proofErr w:type="spellEnd"/>
      <w:r>
        <w:rPr>
          <w:rFonts w:ascii="Google Sans Text" w:eastAsia="Google Sans Text" w:hAnsi="Google Sans Text" w:cs="Google Sans Text"/>
          <w:color w:val="1B1C1D"/>
        </w:rPr>
        <w:t xml:space="preserve">) </w:t>
      </w:r>
      <w:r>
        <w:rPr>
          <w:rFonts w:ascii="Google Sans Text" w:eastAsia="Google Sans Text" w:hAnsi="Google Sans Text" w:cs="Google Sans Text"/>
          <w:color w:val="1B1C1D"/>
        </w:rPr>
        <w:lastRenderedPageBreak/>
        <w:t>Karty Informacyjnej Przedsięwzięcia (KIP), bazujące na strukturze załączonego dokumentu.</w:t>
      </w:r>
    </w:p>
    <w:p w14:paraId="00000077"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Materiały (Fragmenty KIP):</w:t>
      </w:r>
    </w:p>
    <w:p w14:paraId="00000078" w14:textId="77777777" w:rsidR="00D31B69" w:rsidRDefault="00000000">
      <w:pPr>
        <w:numPr>
          <w:ilvl w:val="0"/>
          <w:numId w:val="12"/>
        </w:numPr>
        <w:pBdr>
          <w:top w:val="nil"/>
          <w:left w:val="nil"/>
          <w:bottom w:val="nil"/>
          <w:right w:val="nil"/>
          <w:between w:val="nil"/>
        </w:pBdr>
        <w:spacing w:line="275" w:lineRule="auto"/>
      </w:pPr>
      <w:r>
        <w:rPr>
          <w:rFonts w:ascii="Google Sans Text" w:eastAsia="Google Sans Text" w:hAnsi="Google Sans Text" w:cs="Google Sans Text"/>
          <w:b/>
          <w:color w:val="1B1C1D"/>
        </w:rPr>
        <w:t>Fragment 1: Opis przedsięwzięcia i substratów</w:t>
      </w:r>
      <w:r>
        <w:rPr>
          <w:rFonts w:ascii="Google Sans Text" w:eastAsia="Google Sans Text" w:hAnsi="Google Sans Text" w:cs="Google Sans Text"/>
          <w:color w:val="1B1C1D"/>
        </w:rPr>
        <w:t xml:space="preserve"> (por. pkt 4 i 8 KIP) - opis technologii (moc 2 MW, 2 fermentory, CHP 2x1 MW, stacja uzdatniania do biometanu), lista substratów (kiszonka 20 tys. t, odpady z przetwórstwa 20-36 tys. t, pomiot 2 tys. t, gnojowica 5 tys. t, obornik 2 tys. t, UPPZ kat 2 i 3). Łącznie 36 000 Mg/rok.</w:t>
      </w:r>
    </w:p>
    <w:p w14:paraId="00000079" w14:textId="77777777" w:rsidR="00D31B69" w:rsidRDefault="00000000">
      <w:pPr>
        <w:numPr>
          <w:ilvl w:val="0"/>
          <w:numId w:val="12"/>
        </w:numPr>
        <w:pBdr>
          <w:top w:val="nil"/>
          <w:left w:val="nil"/>
          <w:bottom w:val="nil"/>
          <w:right w:val="nil"/>
          <w:between w:val="nil"/>
        </w:pBdr>
        <w:spacing w:line="275" w:lineRule="auto"/>
      </w:pPr>
      <w:r>
        <w:rPr>
          <w:rFonts w:ascii="Google Sans Text" w:eastAsia="Google Sans Text" w:hAnsi="Google Sans Text" w:cs="Google Sans Text"/>
          <w:b/>
          <w:color w:val="1B1C1D"/>
        </w:rPr>
        <w:t>Fragment 2: Opis oddziaływania na powietrze (Odory)</w:t>
      </w:r>
      <w:r>
        <w:rPr>
          <w:rFonts w:ascii="Google Sans Text" w:eastAsia="Google Sans Text" w:hAnsi="Google Sans Text" w:cs="Google Sans Text"/>
          <w:color w:val="1B1C1D"/>
        </w:rPr>
        <w:t xml:space="preserve"> (por. pkt 12 KIP) - "Przewiduje się emisję zanieczyszczeń ze spalania biogazu w CHP i pochodni. Emisja odorów będzie ograniczona poprzez hermetyzację zbiorników fermentacyjnych i magazynowych oraz szybkie zagospodarowanie substratów. Przewiduje się biologiczne odsiarczanie biogazu przez dozowanie powietrza i filtr z węgla aktywnego."</w:t>
      </w:r>
    </w:p>
    <w:p w14:paraId="0000007A" w14:textId="77777777" w:rsidR="00D31B69" w:rsidRDefault="00000000">
      <w:pPr>
        <w:numPr>
          <w:ilvl w:val="0"/>
          <w:numId w:val="12"/>
        </w:numPr>
        <w:pBdr>
          <w:top w:val="nil"/>
          <w:left w:val="nil"/>
          <w:bottom w:val="nil"/>
          <w:right w:val="nil"/>
          <w:between w:val="nil"/>
        </w:pBdr>
        <w:spacing w:after="120" w:line="275" w:lineRule="auto"/>
      </w:pPr>
      <w:r>
        <w:rPr>
          <w:rFonts w:ascii="Google Sans Text" w:eastAsia="Google Sans Text" w:hAnsi="Google Sans Text" w:cs="Google Sans Text"/>
          <w:b/>
          <w:color w:val="1B1C1D"/>
        </w:rPr>
        <w:t>Fragment 3: Gospodarka wodno-ściekowa</w:t>
      </w:r>
      <w:r>
        <w:rPr>
          <w:rFonts w:ascii="Google Sans Text" w:eastAsia="Google Sans Text" w:hAnsi="Google Sans Text" w:cs="Google Sans Text"/>
          <w:color w:val="1B1C1D"/>
        </w:rPr>
        <w:t xml:space="preserve"> (por. pkt 10 KIP) - "Woda z sieci lub studni. Ścieki socjalne do zbiornika bezodpływowego. Wody opadowe z dróg i parkingów przez separator do zbiornika retencyjnego. Odcieki z silosów do szczelnego zbiornika i zawrócenie do procesu."</w:t>
      </w:r>
    </w:p>
    <w:p w14:paraId="0000007B" w14:textId="77777777" w:rsidR="00D31B69" w:rsidRDefault="00000000">
      <w:pPr>
        <w:pBdr>
          <w:top w:val="nil"/>
          <w:left w:val="nil"/>
          <w:bottom w:val="nil"/>
          <w:right w:val="nil"/>
          <w:between w:val="nil"/>
        </w:pBdr>
        <w:spacing w:before="120" w:line="275" w:lineRule="auto"/>
        <w:rPr>
          <w:rFonts w:ascii="Google Sans Text" w:eastAsia="Google Sans Text" w:hAnsi="Google Sans Text" w:cs="Google Sans Text"/>
        </w:rPr>
      </w:pPr>
      <w:r>
        <w:rPr>
          <w:rFonts w:ascii="Google Sans Text" w:eastAsia="Google Sans Text" w:hAnsi="Google Sans Text" w:cs="Google Sans Text"/>
        </w:rPr>
        <w:t>Wasze Zadanie (w grupach):</w:t>
      </w:r>
    </w:p>
    <w:p w14:paraId="0000007C"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Jesteście pracownikami RDOŚ opiniującymi ten KIP. Waszym zadaniem jest ocena tych fragmentów:</w:t>
      </w:r>
    </w:p>
    <w:p w14:paraId="0000007D" w14:textId="77777777" w:rsidR="00D31B69" w:rsidRDefault="00000000">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Przeanalizujcie Fragment 1:</w:t>
      </w:r>
      <w:r>
        <w:rPr>
          <w:rFonts w:ascii="Google Sans Text" w:eastAsia="Google Sans Text" w:hAnsi="Google Sans Text" w:cs="Google Sans Text"/>
          <w:color w:val="1B1C1D"/>
        </w:rPr>
        <w:t xml:space="preserve"> Czy informacje o substratach są wystarczające? O co dopytalibyście inwestora (np. o dokładny skład odpadów z przetwórstwa, kody odpadów, status UPPZ, bilans masy)? Czy skala (2 MW, duże ilości odpadów) sugeruje konieczność OOŚ?</w:t>
      </w:r>
    </w:p>
    <w:p w14:paraId="0000007E" w14:textId="77777777" w:rsidR="00D31B69" w:rsidRDefault="00000000">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Przeanalizujcie Fragment 2:</w:t>
      </w:r>
      <w:r>
        <w:rPr>
          <w:rFonts w:ascii="Google Sans Text" w:eastAsia="Google Sans Text" w:hAnsi="Google Sans Text" w:cs="Google Sans Text"/>
          <w:color w:val="1B1C1D"/>
        </w:rPr>
        <w:t xml:space="preserve"> Czy opis oddziaływania </w:t>
      </w:r>
      <w:proofErr w:type="spellStart"/>
      <w:r>
        <w:rPr>
          <w:rFonts w:ascii="Google Sans Text" w:eastAsia="Google Sans Text" w:hAnsi="Google Sans Text" w:cs="Google Sans Text"/>
          <w:color w:val="1B1C1D"/>
        </w:rPr>
        <w:t>odorowego</w:t>
      </w:r>
      <w:proofErr w:type="spellEnd"/>
      <w:r>
        <w:rPr>
          <w:rFonts w:ascii="Google Sans Text" w:eastAsia="Google Sans Text" w:hAnsi="Google Sans Text" w:cs="Google Sans Text"/>
          <w:color w:val="1B1C1D"/>
        </w:rPr>
        <w:t xml:space="preserve"> jest wystarczający? Czy ogólne stwierdzenia "hermetyzacja" i "szybkie zagospodarowanie" są precyzyjne? Jakie konkretne pytania lub żądania (dotyczące analiz, np. modelowania odorów) sformułowalibyście w postanowieniu o konieczności sporządzenia Raportu OOŚ?</w:t>
      </w:r>
    </w:p>
    <w:p w14:paraId="0000007F" w14:textId="77777777" w:rsidR="00D31B69" w:rsidRDefault="00000000">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Przeanalizujcie Fragment 3:</w:t>
      </w:r>
      <w:r>
        <w:rPr>
          <w:rFonts w:ascii="Google Sans Text" w:eastAsia="Google Sans Text" w:hAnsi="Google Sans Text" w:cs="Google Sans Text"/>
          <w:color w:val="1B1C1D"/>
        </w:rPr>
        <w:t xml:space="preserve"> Czy rozdział systemów kanalizacji jest opisany poprawnie? Jakie kluczowe informacje </w:t>
      </w:r>
      <w:r>
        <w:rPr>
          <w:rFonts w:ascii="Google Sans Text" w:eastAsia="Google Sans Text" w:hAnsi="Google Sans Text" w:cs="Google Sans Text"/>
          <w:b/>
          <w:color w:val="1B1C1D"/>
        </w:rPr>
        <w:t>brakują</w:t>
      </w:r>
      <w:r>
        <w:rPr>
          <w:rFonts w:ascii="Google Sans Text" w:eastAsia="Google Sans Text" w:hAnsi="Google Sans Text" w:cs="Google Sans Text"/>
          <w:color w:val="1B1C1D"/>
        </w:rPr>
        <w:t xml:space="preserve"> (np. co z wodami z placu dozowania substratów stałych? co z wodami z mycia pojazdów?)?</w:t>
      </w:r>
    </w:p>
    <w:p w14:paraId="00000080" w14:textId="77777777" w:rsidR="00D31B69" w:rsidRDefault="00000000">
      <w:pPr>
        <w:numPr>
          <w:ilvl w:val="0"/>
          <w:numId w:val="13"/>
        </w:numPr>
        <w:pBdr>
          <w:top w:val="nil"/>
          <w:left w:val="nil"/>
          <w:bottom w:val="nil"/>
          <w:right w:val="nil"/>
          <w:between w:val="nil"/>
        </w:pBdr>
        <w:spacing w:after="120" w:line="275" w:lineRule="auto"/>
      </w:pPr>
      <w:r>
        <w:rPr>
          <w:rFonts w:ascii="Google Sans Text" w:eastAsia="Google Sans Text" w:hAnsi="Google Sans Text" w:cs="Google Sans Text"/>
          <w:color w:val="1B1C1D"/>
        </w:rPr>
        <w:t>Na podstawie tych fragmentów, jaka byłaby Wasza wstępna rekomendacja: umorzyć postępowanie, uznać KIP za wystarczający, czy wezwać do sporządzenia Raportu OOŚ? Uzasadnijcie.</w:t>
      </w:r>
    </w:p>
    <w:p w14:paraId="00000081" w14:textId="77777777" w:rsidR="00D31B69" w:rsidRDefault="00000000">
      <w:pPr>
        <w:pBdr>
          <w:top w:val="nil"/>
          <w:left w:val="nil"/>
          <w:bottom w:val="nil"/>
          <w:right w:val="nil"/>
          <w:between w:val="nil"/>
        </w:pBdr>
        <w:spacing w:before="120"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(Czas na analizę w grupach ok. 15 minut. Następnie wspólne omówienie wyników – ok. 10 minut.)</w:t>
      </w:r>
    </w:p>
    <w:p w14:paraId="00000082" w14:textId="77777777" w:rsidR="00D31B69" w:rsidRDefault="00000000">
      <w:pPr>
        <w:pStyle w:val="Nagwek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3: Studium Przypadku - Jak Raport Wpływa na Decyzję</w:t>
      </w:r>
    </w:p>
    <w:p w14:paraId="00000083"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lastRenderedPageBreak/>
        <w:t>(Szacowany czas: 10 minut)</w:t>
      </w:r>
    </w:p>
    <w:p w14:paraId="00000084"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Sytuacja:</w:t>
      </w:r>
      <w:r>
        <w:rPr>
          <w:rFonts w:ascii="Google Sans Text" w:eastAsia="Google Sans Text" w:hAnsi="Google Sans Text" w:cs="Google Sans Text"/>
          <w:color w:val="1B1C1D"/>
        </w:rPr>
        <w:t xml:space="preserve"> Inwestor planuje biogazownię 1 MW w odległości 600m od zabudowy. W KIP zadeklarował niskie oddziaływanie.</w:t>
      </w:r>
    </w:p>
    <w:p w14:paraId="00000085"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Krok 1 (KIP):</w:t>
      </w:r>
      <w:r>
        <w:rPr>
          <w:rFonts w:ascii="Google Sans Text" w:eastAsia="Google Sans Text" w:hAnsi="Google Sans Text" w:cs="Google Sans Text"/>
          <w:color w:val="1B1C1D"/>
        </w:rPr>
        <w:t xml:space="preserve"> Mieszkańcy zgłaszają obawy o hałas. Organ, na wniosek RDOŚ, wydaje postanowienie o konieczności sporządzenia Raportu OOŚ, ze szczególnym uwzględnieniem analizy akustycznej.</w:t>
      </w:r>
    </w:p>
    <w:p w14:paraId="00000086"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Krok 2 (Raport OOŚ):</w:t>
      </w:r>
      <w:r>
        <w:rPr>
          <w:rFonts w:ascii="Google Sans Text" w:eastAsia="Google Sans Text" w:hAnsi="Google Sans Text" w:cs="Google Sans Text"/>
          <w:color w:val="1B1C1D"/>
        </w:rPr>
        <w:t xml:space="preserve"> Inwestor zleca analizę akustyczną. Modelowanie wykazuje, że bez dodatkowych zabezpieczeń hałas z jednostki CHP i wentylatorów na granicy najbliższej działki mieszkalnej wyniesie 48 </w:t>
      </w:r>
      <w:proofErr w:type="spellStart"/>
      <w:r>
        <w:rPr>
          <w:rFonts w:ascii="Google Sans Text" w:eastAsia="Google Sans Text" w:hAnsi="Google Sans Text" w:cs="Google Sans Text"/>
          <w:color w:val="1B1C1D"/>
        </w:rPr>
        <w:t>dB</w:t>
      </w:r>
      <w:proofErr w:type="spellEnd"/>
      <w:r>
        <w:rPr>
          <w:rFonts w:ascii="Google Sans Text" w:eastAsia="Google Sans Text" w:hAnsi="Google Sans Text" w:cs="Google Sans Text"/>
          <w:color w:val="1B1C1D"/>
        </w:rPr>
        <w:t>(A) w porze nocnej.</w:t>
      </w:r>
    </w:p>
    <w:p w14:paraId="00000087"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Krok 3 (Ocena):</w:t>
      </w:r>
      <w:r>
        <w:rPr>
          <w:rFonts w:ascii="Google Sans Text" w:eastAsia="Google Sans Text" w:hAnsi="Google Sans Text" w:cs="Google Sans Text"/>
          <w:color w:val="1B1C1D"/>
        </w:rPr>
        <w:t xml:space="preserve"> Dopuszczalny poziom hałasu w porze nocnej dla terenów zabudowy mieszkaniowej jednorodzinnej wynosi 40 </w:t>
      </w:r>
      <w:proofErr w:type="spellStart"/>
      <w:r>
        <w:rPr>
          <w:rFonts w:ascii="Google Sans Text" w:eastAsia="Google Sans Text" w:hAnsi="Google Sans Text" w:cs="Google Sans Text"/>
          <w:color w:val="1B1C1D"/>
        </w:rPr>
        <w:t>dB</w:t>
      </w:r>
      <w:proofErr w:type="spellEnd"/>
      <w:r>
        <w:rPr>
          <w:rFonts w:ascii="Google Sans Text" w:eastAsia="Google Sans Text" w:hAnsi="Google Sans Text" w:cs="Google Sans Text"/>
          <w:color w:val="1B1C1D"/>
        </w:rPr>
        <w:t xml:space="preserve">(A) (lub 45 </w:t>
      </w:r>
      <w:proofErr w:type="spellStart"/>
      <w:r>
        <w:rPr>
          <w:rFonts w:ascii="Google Sans Text" w:eastAsia="Google Sans Text" w:hAnsi="Google Sans Text" w:cs="Google Sans Text"/>
          <w:color w:val="1B1C1D"/>
        </w:rPr>
        <w:t>dB</w:t>
      </w:r>
      <w:proofErr w:type="spellEnd"/>
      <w:r>
        <w:rPr>
          <w:rFonts w:ascii="Google Sans Text" w:eastAsia="Google Sans Text" w:hAnsi="Google Sans Text" w:cs="Google Sans Text"/>
          <w:color w:val="1B1C1D"/>
        </w:rPr>
        <w:t xml:space="preserve">(A) dla zagrodowej – zależnie od planu). </w:t>
      </w:r>
      <w:r>
        <w:rPr>
          <w:rFonts w:ascii="Google Sans Text" w:eastAsia="Google Sans Text" w:hAnsi="Google Sans Text" w:cs="Google Sans Text"/>
          <w:b/>
          <w:color w:val="1B1C1D"/>
        </w:rPr>
        <w:t>Następuje przekroczenie norm.</w:t>
      </w:r>
    </w:p>
    <w:p w14:paraId="00000088"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Krok 4 (Działania minimalizujące):</w:t>
      </w:r>
      <w:r>
        <w:rPr>
          <w:rFonts w:ascii="Google Sans Text" w:eastAsia="Google Sans Text" w:hAnsi="Google Sans Text" w:cs="Google Sans Text"/>
          <w:color w:val="1B1C1D"/>
        </w:rPr>
        <w:t xml:space="preserve"> Ekspert środowiskowy w Raporcie OOŚ musi zaproponować działania. Proponuje:</w:t>
      </w:r>
    </w:p>
    <w:p w14:paraId="00000089" w14:textId="77777777" w:rsidR="00D31B69" w:rsidRDefault="00000000">
      <w:pPr>
        <w:numPr>
          <w:ilvl w:val="0"/>
          <w:numId w:val="14"/>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Zastosowanie kontenera CHP o podwyższonej izolacyjności akustycznej (gwarantującej np. 70 </w:t>
      </w:r>
      <w:proofErr w:type="spellStart"/>
      <w:r>
        <w:rPr>
          <w:rFonts w:ascii="Google Sans Text" w:eastAsia="Google Sans Text" w:hAnsi="Google Sans Text" w:cs="Google Sans Text"/>
          <w:color w:val="1B1C1D"/>
        </w:rPr>
        <w:t>dB</w:t>
      </w:r>
      <w:proofErr w:type="spellEnd"/>
      <w:r>
        <w:rPr>
          <w:rFonts w:ascii="Google Sans Text" w:eastAsia="Google Sans Text" w:hAnsi="Google Sans Text" w:cs="Google Sans Text"/>
          <w:color w:val="1B1C1D"/>
        </w:rPr>
        <w:t>(A) w odległości 1m).</w:t>
      </w:r>
    </w:p>
    <w:p w14:paraId="0000008A" w14:textId="77777777" w:rsidR="00D31B69" w:rsidRDefault="00000000">
      <w:pPr>
        <w:numPr>
          <w:ilvl w:val="0"/>
          <w:numId w:val="14"/>
        </w:numPr>
        <w:pBdr>
          <w:top w:val="nil"/>
          <w:left w:val="nil"/>
          <w:bottom w:val="nil"/>
          <w:right w:val="nil"/>
          <w:between w:val="nil"/>
        </w:pBdr>
        <w:spacing w:line="275" w:lineRule="auto"/>
      </w:pPr>
      <w:r>
        <w:rPr>
          <w:rFonts w:ascii="Google Sans Text" w:eastAsia="Google Sans Text" w:hAnsi="Google Sans Text" w:cs="Google Sans Text"/>
          <w:color w:val="1B1C1D"/>
        </w:rPr>
        <w:t>Zastosowanie tłumików wylotowych spalin o wysokiej skuteczności.</w:t>
      </w:r>
    </w:p>
    <w:p w14:paraId="0000008B" w14:textId="77777777" w:rsidR="00D31B69" w:rsidRDefault="00000000">
      <w:pPr>
        <w:numPr>
          <w:ilvl w:val="0"/>
          <w:numId w:val="14"/>
        </w:numPr>
        <w:pBdr>
          <w:top w:val="nil"/>
          <w:left w:val="nil"/>
          <w:bottom w:val="nil"/>
          <w:right w:val="nil"/>
          <w:between w:val="nil"/>
        </w:pBdr>
        <w:spacing w:line="275" w:lineRule="auto"/>
      </w:pPr>
      <w:r>
        <w:rPr>
          <w:rFonts w:ascii="Google Sans Text" w:eastAsia="Google Sans Text" w:hAnsi="Google Sans Text" w:cs="Google Sans Text"/>
          <w:color w:val="1B1C1D"/>
        </w:rPr>
        <w:t>Lokalizację budynku CHP po stronie przeciwnej do zabudowy.</w:t>
      </w:r>
    </w:p>
    <w:p w14:paraId="0000008C" w14:textId="77777777" w:rsidR="00D31B69" w:rsidRDefault="00000000">
      <w:pPr>
        <w:numPr>
          <w:ilvl w:val="0"/>
          <w:numId w:val="14"/>
        </w:numPr>
        <w:pBdr>
          <w:top w:val="nil"/>
          <w:left w:val="nil"/>
          <w:bottom w:val="nil"/>
          <w:right w:val="nil"/>
          <w:between w:val="nil"/>
        </w:pBdr>
        <w:spacing w:after="120" w:line="275" w:lineRule="auto"/>
      </w:pPr>
      <w:r>
        <w:rPr>
          <w:rFonts w:ascii="Google Sans Text" w:eastAsia="Google Sans Text" w:hAnsi="Google Sans Text" w:cs="Google Sans Text"/>
          <w:color w:val="1B1C1D"/>
        </w:rPr>
        <w:t>Budowę ekranu akustycznego o wysokości 4m wzdłuż granicy działki od strony zabudowy.</w:t>
      </w:r>
    </w:p>
    <w:p w14:paraId="0000008D" w14:textId="77777777" w:rsidR="00D31B69"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Krok 5 (Decyzja DUŚ):</w:t>
      </w:r>
      <w:r>
        <w:rPr>
          <w:rFonts w:ascii="Google Sans Text" w:eastAsia="Google Sans Text" w:hAnsi="Google Sans Text" w:cs="Google Sans Text"/>
          <w:color w:val="1B1C1D"/>
        </w:rPr>
        <w:t xml:space="preserve"> Organ wydaje decyzję środowiskową, w której </w:t>
      </w:r>
      <w:r>
        <w:rPr>
          <w:rFonts w:ascii="Google Sans Text" w:eastAsia="Google Sans Text" w:hAnsi="Google Sans Text" w:cs="Google Sans Text"/>
          <w:b/>
          <w:color w:val="1B1C1D"/>
        </w:rPr>
        <w:t>wpisuje jako wiążące warunki</w:t>
      </w:r>
      <w:r>
        <w:rPr>
          <w:rFonts w:ascii="Google Sans Text" w:eastAsia="Google Sans Text" w:hAnsi="Google Sans Text" w:cs="Google Sans Text"/>
          <w:color w:val="1B1C1D"/>
        </w:rPr>
        <w:t xml:space="preserve"> wszystkie 4 powyższe punkty.</w:t>
      </w:r>
    </w:p>
    <w:p w14:paraId="0000008E"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Krok 6 (</w:t>
      </w:r>
      <w:proofErr w:type="spellStart"/>
      <w:r>
        <w:rPr>
          <w:rFonts w:ascii="Google Sans Text" w:eastAsia="Google Sans Text" w:hAnsi="Google Sans Text" w:cs="Google Sans Text"/>
          <w:b/>
          <w:color w:val="1B1C1D"/>
        </w:rPr>
        <w:t>PnB</w:t>
      </w:r>
      <w:proofErr w:type="spellEnd"/>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Inwestor w projekcie budowlanym </w:t>
      </w:r>
      <w:r>
        <w:rPr>
          <w:rFonts w:ascii="Google Sans Text" w:eastAsia="Google Sans Text" w:hAnsi="Google Sans Text" w:cs="Google Sans Text"/>
          <w:b/>
          <w:color w:val="1B1C1D"/>
        </w:rPr>
        <w:t>musi</w:t>
      </w:r>
      <w:r>
        <w:rPr>
          <w:rFonts w:ascii="Google Sans Text" w:eastAsia="Google Sans Text" w:hAnsi="Google Sans Text" w:cs="Google Sans Text"/>
          <w:color w:val="1B1C1D"/>
        </w:rPr>
        <w:t xml:space="preserve"> uwzględnić kontener o określonych parametrach, tłumiki i ekran akustyczny. Bez tego nie dostanie </w:t>
      </w:r>
      <w:proofErr w:type="spellStart"/>
      <w:r>
        <w:rPr>
          <w:rFonts w:ascii="Google Sans Text" w:eastAsia="Google Sans Text" w:hAnsi="Google Sans Text" w:cs="Google Sans Text"/>
          <w:color w:val="1B1C1D"/>
        </w:rPr>
        <w:t>PnB</w:t>
      </w:r>
      <w:proofErr w:type="spellEnd"/>
      <w:r>
        <w:rPr>
          <w:rFonts w:ascii="Google Sans Text" w:eastAsia="Google Sans Text" w:hAnsi="Google Sans Text" w:cs="Google Sans Text"/>
          <w:color w:val="1B1C1D"/>
        </w:rPr>
        <w:t>.</w:t>
      </w:r>
    </w:p>
    <w:p w14:paraId="0000008F"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Pytania do dyskusji:</w:t>
      </w:r>
    </w:p>
    <w:p w14:paraId="00000090" w14:textId="77777777" w:rsidR="00D31B69" w:rsidRDefault="00000000">
      <w:pPr>
        <w:numPr>
          <w:ilvl w:val="0"/>
          <w:numId w:val="15"/>
        </w:numPr>
        <w:pBdr>
          <w:top w:val="nil"/>
          <w:left w:val="nil"/>
          <w:bottom w:val="nil"/>
          <w:right w:val="nil"/>
          <w:between w:val="nil"/>
        </w:pBdr>
        <w:spacing w:line="275" w:lineRule="auto"/>
      </w:pPr>
      <w:r>
        <w:rPr>
          <w:rFonts w:ascii="Google Sans Text" w:eastAsia="Google Sans Text" w:hAnsi="Google Sans Text" w:cs="Google Sans Text"/>
          <w:color w:val="1B1C1D"/>
        </w:rPr>
        <w:t>Co by się stało, gdyby inwestor pominął analizę hałasu w Raporcie OOŚ? (Odpowiedź: Organ mógłby odmówić uzgodnienia raportu, wezwać do uzupełnienia lub wydać decyzję negatywną).</w:t>
      </w:r>
    </w:p>
    <w:p w14:paraId="00000091" w14:textId="77777777" w:rsidR="00D31B69" w:rsidRDefault="00000000">
      <w:pPr>
        <w:numPr>
          <w:ilvl w:val="0"/>
          <w:numId w:val="15"/>
        </w:numPr>
        <w:pBdr>
          <w:top w:val="nil"/>
          <w:left w:val="nil"/>
          <w:bottom w:val="nil"/>
          <w:right w:val="nil"/>
          <w:between w:val="nil"/>
        </w:pBdr>
        <w:spacing w:after="120" w:line="275" w:lineRule="auto"/>
      </w:pPr>
      <w:r>
        <w:rPr>
          <w:rFonts w:ascii="Google Sans Text" w:eastAsia="Google Sans Text" w:hAnsi="Google Sans Text" w:cs="Google Sans Text"/>
          <w:color w:val="1B1C1D"/>
        </w:rPr>
        <w:t>Jakie byłyby konsekwencje finansowe dla inwestora w opisanym przypadku? (Odpowiedź: Wzrost kosztów inwestycji o koszty dodatkowych zabezpieczeń, których być może nie przewidział w pierwotnym budżecie).</w:t>
      </w:r>
    </w:p>
    <w:p w14:paraId="00000092" w14:textId="77777777" w:rsidR="00D31B69" w:rsidRDefault="00000000">
      <w:pPr>
        <w:pStyle w:val="Nagwek2"/>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Część 4: Kluczowe Wnioski - 10 Zasad Dotyczących Dokumentacji Środowiskowej</w:t>
      </w:r>
    </w:p>
    <w:p w14:paraId="00000093"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lastRenderedPageBreak/>
        <w:t>(Szacowany czas: 5 minut)</w:t>
      </w:r>
    </w:p>
    <w:p w14:paraId="00000094"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DUŚ to klucz:</w:t>
      </w:r>
      <w:r>
        <w:rPr>
          <w:rFonts w:ascii="Google Sans Text" w:eastAsia="Google Sans Text" w:hAnsi="Google Sans Text" w:cs="Google Sans Text"/>
          <w:color w:val="1B1C1D"/>
        </w:rPr>
        <w:t xml:space="preserve"> Decyzja środowiskowa jest pierwszą merytoryczną decyzją w procesie i warunkuje wszystkie kolejne.</w:t>
      </w:r>
    </w:p>
    <w:p w14:paraId="00000095" w14:textId="00E0F3B0"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KIP to nie formalność:</w:t>
      </w:r>
      <w:r>
        <w:rPr>
          <w:rFonts w:ascii="Google Sans Text" w:eastAsia="Google Sans Text" w:hAnsi="Google Sans Text" w:cs="Google Sans Text"/>
          <w:color w:val="1B1C1D"/>
        </w:rPr>
        <w:t xml:space="preserve"> Rzetelny KIP, wzorowany na strukturze jak KIP Zdziechowice, może czasem wystarczyć (dla &lt;</w:t>
      </w:r>
      <w:r w:rsidR="00AE4953">
        <w:rPr>
          <w:rFonts w:ascii="Google Sans Text" w:eastAsia="Google Sans Text" w:hAnsi="Google Sans Text" w:cs="Google Sans Text"/>
          <w:color w:val="1B1C1D"/>
        </w:rPr>
        <w:t xml:space="preserve"> </w:t>
      </w:r>
      <w:r>
        <w:rPr>
          <w:rFonts w:ascii="Google Sans Text" w:eastAsia="Google Sans Text" w:hAnsi="Google Sans Text" w:cs="Google Sans Text"/>
          <w:color w:val="1B1C1D"/>
        </w:rPr>
        <w:t>0.5</w:t>
      </w:r>
      <w:r w:rsidR="00AE4953">
        <w:rPr>
          <w:rFonts w:ascii="Google Sans Text" w:eastAsia="Google Sans Text" w:hAnsi="Google Sans Text" w:cs="Google Sans Text"/>
          <w:color w:val="1B1C1D"/>
        </w:rPr>
        <w:t xml:space="preserve"> </w:t>
      </w:r>
      <w:r>
        <w:rPr>
          <w:rFonts w:ascii="Google Sans Text" w:eastAsia="Google Sans Text" w:hAnsi="Google Sans Text" w:cs="Google Sans Text"/>
          <w:color w:val="1B1C1D"/>
        </w:rPr>
        <w:t>MW), ale częściej służy do precyzyjnego określenia zakresu Raportu OOŚ.</w:t>
      </w:r>
    </w:p>
    <w:p w14:paraId="00000096"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Raport OOŚ to ekspertyza:</w:t>
      </w:r>
      <w:r>
        <w:rPr>
          <w:rFonts w:ascii="Google Sans Text" w:eastAsia="Google Sans Text" w:hAnsi="Google Sans Text" w:cs="Google Sans Text"/>
          <w:color w:val="1B1C1D"/>
        </w:rPr>
        <w:t xml:space="preserve"> Musi być oparty na obiektywnych danych, analizach i modelowaniu, a nie na życzeniach inwestora.</w:t>
      </w:r>
    </w:p>
    <w:p w14:paraId="00000097"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Wariantowanie jest obowiązkowe:</w:t>
      </w:r>
      <w:r>
        <w:rPr>
          <w:rFonts w:ascii="Google Sans Text" w:eastAsia="Google Sans Text" w:hAnsi="Google Sans Text" w:cs="Google Sans Text"/>
          <w:color w:val="1B1C1D"/>
        </w:rPr>
        <w:t xml:space="preserve"> Brak realistycznej analizy wariantów (inwestora, zerowy, alternatywny) to częsty błąd formalny skutkujący uchyleniem decyzji.</w:t>
      </w:r>
    </w:p>
    <w:p w14:paraId="00000098"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Analizy specjalistyczne są kluczowe:</w:t>
      </w:r>
      <w:r>
        <w:rPr>
          <w:rFonts w:ascii="Google Sans Text" w:eastAsia="Google Sans Text" w:hAnsi="Google Sans Text" w:cs="Google Sans Text"/>
          <w:color w:val="1B1C1D"/>
        </w:rPr>
        <w:t xml:space="preserve"> Modelowanie hałasu, emisji do powietrza i odorów to podstawa oceny oddziaływań.</w:t>
      </w:r>
    </w:p>
    <w:p w14:paraId="00000099"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Gospodarka odpadami i ściekami:</w:t>
      </w:r>
      <w:r>
        <w:rPr>
          <w:rFonts w:ascii="Google Sans Text" w:eastAsia="Google Sans Text" w:hAnsi="Google Sans Text" w:cs="Google Sans Text"/>
          <w:color w:val="1B1C1D"/>
        </w:rPr>
        <w:t xml:space="preserve"> Musi być precyzyjnie opisana i hermetyczna (odcieki!). Status pofermentu musi być jasno określony.</w:t>
      </w:r>
    </w:p>
    <w:p w14:paraId="0000009A"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Organy opiniujące mają realny wpływ:</w:t>
      </w:r>
      <w:r>
        <w:rPr>
          <w:rFonts w:ascii="Google Sans Text" w:eastAsia="Google Sans Text" w:hAnsi="Google Sans Text" w:cs="Google Sans Text"/>
          <w:color w:val="1B1C1D"/>
        </w:rPr>
        <w:t xml:space="preserve"> RDOŚ, Sanepid i Wody Polskie współdecydują o warunkach; ich uzgodnienia/opinie są kluczowe.</w:t>
      </w:r>
    </w:p>
    <w:p w14:paraId="0000009B"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Udział społeczny to prawo:</w:t>
      </w:r>
      <w:r>
        <w:rPr>
          <w:rFonts w:ascii="Google Sans Text" w:eastAsia="Google Sans Text" w:hAnsi="Google Sans Text" w:cs="Google Sans Text"/>
          <w:color w:val="1B1C1D"/>
        </w:rPr>
        <w:t xml:space="preserve"> Procedura OOŚ gwarantuje udział społeczeństwa; ignorowanie tego faktu prowadzi do konfliktów i </w:t>
      </w:r>
      <w:proofErr w:type="spellStart"/>
      <w:r>
        <w:rPr>
          <w:rFonts w:ascii="Google Sans Text" w:eastAsia="Google Sans Text" w:hAnsi="Google Sans Text" w:cs="Google Sans Text"/>
          <w:color w:val="1B1C1D"/>
        </w:rPr>
        <w:t>odwołań</w:t>
      </w:r>
      <w:proofErr w:type="spellEnd"/>
      <w:r>
        <w:rPr>
          <w:rFonts w:ascii="Google Sans Text" w:eastAsia="Google Sans Text" w:hAnsi="Google Sans Text" w:cs="Google Sans Text"/>
          <w:color w:val="1B1C1D"/>
        </w:rPr>
        <w:t>.</w:t>
      </w:r>
    </w:p>
    <w:p w14:paraId="0000009C" w14:textId="77777777" w:rsidR="00D31B69" w:rsidRDefault="00000000">
      <w:pPr>
        <w:numPr>
          <w:ilvl w:val="0"/>
          <w:numId w:val="16"/>
        </w:numPr>
        <w:pBdr>
          <w:top w:val="nil"/>
          <w:left w:val="nil"/>
          <w:bottom w:val="nil"/>
          <w:right w:val="nil"/>
          <w:between w:val="nil"/>
        </w:pBdr>
        <w:spacing w:line="275" w:lineRule="auto"/>
      </w:pPr>
      <w:r>
        <w:rPr>
          <w:rFonts w:ascii="Google Sans Text" w:eastAsia="Google Sans Text" w:hAnsi="Google Sans Text" w:cs="Google Sans Text"/>
          <w:b/>
          <w:color w:val="1B1C1D"/>
        </w:rPr>
        <w:t>DUŚ ustala wiążące warunki:</w:t>
      </w:r>
      <w:r>
        <w:rPr>
          <w:rFonts w:ascii="Google Sans Text" w:eastAsia="Google Sans Text" w:hAnsi="Google Sans Text" w:cs="Google Sans Text"/>
          <w:color w:val="1B1C1D"/>
        </w:rPr>
        <w:t xml:space="preserve"> Zapisy decyzji środowiskowej muszą być w całości przeniesione do projektu budowlanego i pozwolenia na budowę.</w:t>
      </w:r>
    </w:p>
    <w:p w14:paraId="0000009D" w14:textId="77777777" w:rsidR="00D31B69" w:rsidRDefault="00000000">
      <w:pPr>
        <w:numPr>
          <w:ilvl w:val="0"/>
          <w:numId w:val="16"/>
        </w:numPr>
        <w:pBdr>
          <w:top w:val="nil"/>
          <w:left w:val="nil"/>
          <w:bottom w:val="nil"/>
          <w:right w:val="nil"/>
          <w:between w:val="nil"/>
        </w:pBdr>
        <w:spacing w:after="120" w:line="275" w:lineRule="auto"/>
      </w:pPr>
      <w:r>
        <w:rPr>
          <w:rFonts w:ascii="Google Sans Text" w:eastAsia="Google Sans Text" w:hAnsi="Google Sans Text" w:cs="Google Sans Text"/>
          <w:b/>
          <w:color w:val="1B1C1D"/>
        </w:rPr>
        <w:t>Jakość dokumentacji to inwestycja:</w:t>
      </w:r>
      <w:r>
        <w:rPr>
          <w:rFonts w:ascii="Google Sans Text" w:eastAsia="Google Sans Text" w:hAnsi="Google Sans Text" w:cs="Google Sans Text"/>
          <w:color w:val="1B1C1D"/>
        </w:rPr>
        <w:t xml:space="preserve"> Oszczędzanie na rzetelnym KIP lub Raporcie OOŚ niemal zawsze prowadzi do większych kosztów i opóźnień na dalszych etapach.</w:t>
      </w:r>
    </w:p>
    <w:p w14:paraId="0000009E" w14:textId="77777777" w:rsidR="00D31B69" w:rsidRDefault="00000000">
      <w:pPr>
        <w:pStyle w:val="Nagwek2"/>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Część 5: Podsumowanie i Quiz</w:t>
      </w:r>
    </w:p>
    <w:p w14:paraId="0000009F"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(Szacowany czas: 10 minut)</w:t>
      </w:r>
    </w:p>
    <w:p w14:paraId="000000A0"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Podsumowanie:</w:t>
      </w:r>
    </w:p>
    <w:p w14:paraId="000000A1" w14:textId="77777777" w:rsidR="00D31B69" w:rsidRDefault="00000000">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Zakończyliśmy moduł poświęcony kluczowej roli dokumentacji środowiskowej w procesie inwestycyjnym biogazowni. Zrozumieliśmy, że Karta Informacyjna Przedsięwzięcia (KIP) jest podstawowym dokumentem inicjującym procedurę oceny oddziaływania na środowisko, służącym do wstępnej kwalifikacji przedsięwzięcia. Natomiast Raport o Oddziaływaniu na Środowisko (Raport OOŚ), wymagany często dla biogazowni o mocy powyżej 0,5 MW lub przetwarzających odpady, stanowi szczegółową, </w:t>
      </w:r>
      <w:proofErr w:type="spellStart"/>
      <w:r>
        <w:rPr>
          <w:rFonts w:ascii="Google Sans Text" w:eastAsia="Google Sans Text" w:hAnsi="Google Sans Text" w:cs="Google Sans Text"/>
        </w:rPr>
        <w:t>multidyscyplinarną</w:t>
      </w:r>
      <w:proofErr w:type="spellEnd"/>
      <w:r>
        <w:rPr>
          <w:rFonts w:ascii="Google Sans Text" w:eastAsia="Google Sans Text" w:hAnsi="Google Sans Text" w:cs="Google Sans Text"/>
        </w:rPr>
        <w:t xml:space="preserve"> ekspertyzę.</w:t>
      </w:r>
    </w:p>
    <w:p w14:paraId="000000A2"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Przeanalizowaliśmy </w:t>
      </w:r>
      <w:r>
        <w:rPr>
          <w:rFonts w:ascii="Google Sans Text" w:eastAsia="Google Sans Text" w:hAnsi="Google Sans Text" w:cs="Google Sans Text"/>
          <w:b/>
          <w:color w:val="1B1C1D"/>
        </w:rPr>
        <w:t>zakres merytoryczny</w:t>
      </w:r>
      <w:r>
        <w:rPr>
          <w:rFonts w:ascii="Google Sans Text" w:eastAsia="Google Sans Text" w:hAnsi="Google Sans Text" w:cs="Google Sans Text"/>
          <w:color w:val="1B1C1D"/>
        </w:rPr>
        <w:t xml:space="preserve"> obu dokumentów, wzorując się na strukturze przedstawionej w przykładowej Karcie Informacyjnej. Zwróciliśmy szczególną uwagę na konieczność rzetelnego opisania technologii, substratów (w tym ich statusu prawnego), gospodarki odpadami (w tym pofermentem) i gospodarki wodno-ściekowej (z wyraźnym rozdziałem na ścieki sanitarne, opadowe i technologiczne/odcieki).</w:t>
      </w:r>
    </w:p>
    <w:p w14:paraId="000000A3"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Podkreśliliśmy, że sednem rzetelnej dokumentacji (szczególnie Raportu OOŚ) są </w:t>
      </w:r>
      <w:r>
        <w:rPr>
          <w:rFonts w:ascii="Google Sans Text" w:eastAsia="Google Sans Text" w:hAnsi="Google Sans Text" w:cs="Google Sans Text"/>
          <w:b/>
          <w:color w:val="1B1C1D"/>
        </w:rPr>
        <w:lastRenderedPageBreak/>
        <w:t>specjalistyczne analizy</w:t>
      </w:r>
      <w:r>
        <w:rPr>
          <w:rFonts w:ascii="Google Sans Text" w:eastAsia="Google Sans Text" w:hAnsi="Google Sans Text" w:cs="Google Sans Text"/>
          <w:color w:val="1B1C1D"/>
        </w:rPr>
        <w:t xml:space="preserve"> oddziaływań – zwłaszcza w zakresie </w:t>
      </w:r>
      <w:r>
        <w:rPr>
          <w:rFonts w:ascii="Google Sans Text" w:eastAsia="Google Sans Text" w:hAnsi="Google Sans Text" w:cs="Google Sans Text"/>
          <w:b/>
          <w:color w:val="1B1C1D"/>
        </w:rPr>
        <w:t>hałasu</w:t>
      </w:r>
      <w:r>
        <w:rPr>
          <w:rFonts w:ascii="Google Sans Text" w:eastAsia="Google Sans Text" w:hAnsi="Google Sans Text" w:cs="Google Sans Text"/>
          <w:color w:val="1B1C1D"/>
        </w:rPr>
        <w:t xml:space="preserve">, </w:t>
      </w:r>
      <w:r>
        <w:rPr>
          <w:rFonts w:ascii="Google Sans Text" w:eastAsia="Google Sans Text" w:hAnsi="Google Sans Text" w:cs="Google Sans Text"/>
          <w:b/>
          <w:color w:val="1B1C1D"/>
        </w:rPr>
        <w:t>emisji zanieczyszczeń do powietrza</w:t>
      </w:r>
      <w:r>
        <w:rPr>
          <w:rFonts w:ascii="Google Sans Text" w:eastAsia="Google Sans Text" w:hAnsi="Google Sans Text" w:cs="Google Sans Text"/>
          <w:color w:val="1B1C1D"/>
        </w:rPr>
        <w:t xml:space="preserve"> (w tym z jednostki kogeneracyjnej) oraz </w:t>
      </w:r>
      <w:r>
        <w:rPr>
          <w:rFonts w:ascii="Google Sans Text" w:eastAsia="Google Sans Text" w:hAnsi="Google Sans Text" w:cs="Google Sans Text"/>
          <w:b/>
          <w:color w:val="1B1C1D"/>
        </w:rPr>
        <w:t>odorów</w:t>
      </w:r>
      <w:r>
        <w:rPr>
          <w:rFonts w:ascii="Google Sans Text" w:eastAsia="Google Sans Text" w:hAnsi="Google Sans Text" w:cs="Google Sans Text"/>
          <w:color w:val="1B1C1D"/>
        </w:rPr>
        <w:t xml:space="preserve"> (będących często główną osią konfliktu społecznego). Omówiliśmy, jak ważne jest przedstawienie </w:t>
      </w:r>
      <w:r>
        <w:rPr>
          <w:rFonts w:ascii="Google Sans Text" w:eastAsia="Google Sans Text" w:hAnsi="Google Sans Text" w:cs="Google Sans Text"/>
          <w:b/>
          <w:color w:val="1B1C1D"/>
        </w:rPr>
        <w:t>analizy wariantów</w:t>
      </w:r>
      <w:r>
        <w:rPr>
          <w:rFonts w:ascii="Google Sans Text" w:eastAsia="Google Sans Text" w:hAnsi="Google Sans Text" w:cs="Google Sans Text"/>
          <w:color w:val="1B1C1D"/>
        </w:rPr>
        <w:t xml:space="preserve"> (inwestorskiego, zerowego i alternatywnego) oraz ocena </w:t>
      </w:r>
      <w:r>
        <w:rPr>
          <w:rFonts w:ascii="Google Sans Text" w:eastAsia="Google Sans Text" w:hAnsi="Google Sans Text" w:cs="Google Sans Text"/>
          <w:b/>
          <w:color w:val="1B1C1D"/>
        </w:rPr>
        <w:t>oddziaływań skumulowanych</w:t>
      </w:r>
      <w:r>
        <w:rPr>
          <w:rFonts w:ascii="Google Sans Text" w:eastAsia="Google Sans Text" w:hAnsi="Google Sans Text" w:cs="Google Sans Text"/>
          <w:color w:val="1B1C1D"/>
        </w:rPr>
        <w:t>.</w:t>
      </w:r>
    </w:p>
    <w:p w14:paraId="000000A4"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Zrozumieliśmy, że wyniki tych analiz i zaproponowane w dokumentacji </w:t>
      </w:r>
      <w:r>
        <w:rPr>
          <w:rFonts w:ascii="Google Sans Text" w:eastAsia="Google Sans Text" w:hAnsi="Google Sans Text" w:cs="Google Sans Text"/>
          <w:b/>
          <w:color w:val="1B1C1D"/>
        </w:rPr>
        <w:t>rozwiązania chroniące środowisko</w:t>
      </w:r>
      <w:r>
        <w:rPr>
          <w:rFonts w:ascii="Google Sans Text" w:eastAsia="Google Sans Text" w:hAnsi="Google Sans Text" w:cs="Google Sans Text"/>
          <w:color w:val="1B1C1D"/>
        </w:rPr>
        <w:t xml:space="preserve"> stają się podstawą do wydania </w:t>
      </w:r>
      <w:r>
        <w:rPr>
          <w:rFonts w:ascii="Google Sans Text" w:eastAsia="Google Sans Text" w:hAnsi="Google Sans Text" w:cs="Google Sans Text"/>
          <w:b/>
          <w:color w:val="1B1C1D"/>
        </w:rPr>
        <w:t>Decyzji o Środowiskowych Uwarunkowaniach (DUŚ)</w:t>
      </w:r>
      <w:r>
        <w:rPr>
          <w:rFonts w:ascii="Google Sans Text" w:eastAsia="Google Sans Text" w:hAnsi="Google Sans Text" w:cs="Google Sans Text"/>
          <w:color w:val="1B1C1D"/>
        </w:rPr>
        <w:t xml:space="preserve">. Decyzja ta zawiera </w:t>
      </w:r>
      <w:r>
        <w:rPr>
          <w:rFonts w:ascii="Google Sans Text" w:eastAsia="Google Sans Text" w:hAnsi="Google Sans Text" w:cs="Google Sans Text"/>
          <w:b/>
          <w:color w:val="1B1C1D"/>
        </w:rPr>
        <w:t>wiążące warunki</w:t>
      </w:r>
      <w:r>
        <w:rPr>
          <w:rFonts w:ascii="Google Sans Text" w:eastAsia="Google Sans Text" w:hAnsi="Google Sans Text" w:cs="Google Sans Text"/>
          <w:color w:val="1B1C1D"/>
        </w:rPr>
        <w:t>, które muszą być bezwzględnie uwzględnione na dalszych etapach – w projekcie budowlanym i pozwoleniu na budowę, a następnie przestrzegane podczas eksploatacji.</w:t>
      </w:r>
    </w:p>
    <w:p w14:paraId="000000A5" w14:textId="77777777" w:rsidR="00D31B69"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Rzetelne przygotowanie KIP i Raportu OOŚ, często przy wsparciu doświadczonych ekspertów środowiskowych, to nie tylko spełnienie wymogu formalnego, ale przede wszystkim narzędzie do świadomego zaplanowania inwestycji w sposób minimalizujący jej negatywny wpływ na otoczenie, co jest kluczowe dla jej długoterminowego sukcesu i akceptacji społecznej. Inwestycja w jakość tej dokumentacji to inwestycja w sprawniejszy proces uzyskiwania pozwoleń i mniejsze ryzyko problemów w przyszłości.</w:t>
      </w:r>
    </w:p>
    <w:p w14:paraId="000000A6" w14:textId="77777777" w:rsidR="00D31B69" w:rsidRDefault="00000000">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Szybki Quiz:</w:t>
      </w:r>
    </w:p>
    <w:p w14:paraId="000000A7" w14:textId="77777777" w:rsidR="00D31B69" w:rsidRDefault="00000000">
      <w:pPr>
        <w:numPr>
          <w:ilvl w:val="0"/>
          <w:numId w:val="17"/>
        </w:numPr>
        <w:pBdr>
          <w:top w:val="nil"/>
          <w:left w:val="nil"/>
          <w:bottom w:val="nil"/>
          <w:right w:val="nil"/>
          <w:between w:val="nil"/>
        </w:pBdr>
        <w:spacing w:line="275" w:lineRule="auto"/>
      </w:pPr>
      <w:r>
        <w:rPr>
          <w:rFonts w:ascii="Google Sans Text" w:eastAsia="Google Sans Text" w:hAnsi="Google Sans Text" w:cs="Google Sans Text"/>
          <w:color w:val="1B1C1D"/>
        </w:rPr>
        <w:t>Jakie dwa podstawowe dokumenty (opracowania) służą do przeprowadzenia Oceny Oddziaływania na Środowisko?</w:t>
      </w:r>
      <w:r>
        <w:rPr>
          <w:color w:val="000000"/>
        </w:rPr>
        <w:br/>
      </w:r>
      <w:r>
        <w:rPr>
          <w:rFonts w:ascii="Google Sans Text" w:eastAsia="Google Sans Text" w:hAnsi="Google Sans Text" w:cs="Google Sans Text"/>
          <w:color w:val="1B1C1D"/>
        </w:rPr>
        <w:t>(Odpowiedź: Karta Informacyjna Przedsięwzięcia (KIP) i Raport o Oddziaływaniu na Środowisko (Raport OOŚ))</w:t>
      </w:r>
    </w:p>
    <w:p w14:paraId="000000A8" w14:textId="77777777" w:rsidR="00D31B69" w:rsidRDefault="00000000">
      <w:pPr>
        <w:numPr>
          <w:ilvl w:val="0"/>
          <w:numId w:val="17"/>
        </w:numPr>
        <w:pBdr>
          <w:top w:val="nil"/>
          <w:left w:val="nil"/>
          <w:bottom w:val="nil"/>
          <w:right w:val="nil"/>
          <w:between w:val="nil"/>
        </w:pBdr>
        <w:spacing w:line="275" w:lineRule="auto"/>
      </w:pPr>
      <w:r>
        <w:rPr>
          <w:rFonts w:ascii="Google Sans Text" w:eastAsia="Google Sans Text" w:hAnsi="Google Sans Text" w:cs="Google Sans Text"/>
          <w:color w:val="1B1C1D"/>
        </w:rPr>
        <w:t>Jaki dokument składa inwestor, aby organ mógł zdecydować (w drodze postanowienia), czy sporządzenie Raportu OOŚ jest wymagane?</w:t>
      </w:r>
      <w:r>
        <w:rPr>
          <w:color w:val="000000"/>
        </w:rPr>
        <w:br/>
      </w:r>
      <w:r>
        <w:rPr>
          <w:rFonts w:ascii="Google Sans Text" w:eastAsia="Google Sans Text" w:hAnsi="Google Sans Text" w:cs="Google Sans Text"/>
          <w:color w:val="1B1C1D"/>
        </w:rPr>
        <w:t>(Odpowiedź: Karta Informacyjna Przedsięwzięcia (KIP))</w:t>
      </w:r>
    </w:p>
    <w:p w14:paraId="000000A9" w14:textId="77777777" w:rsidR="00D31B69" w:rsidRDefault="00000000">
      <w:pPr>
        <w:numPr>
          <w:ilvl w:val="0"/>
          <w:numId w:val="17"/>
        </w:numPr>
        <w:pBdr>
          <w:top w:val="nil"/>
          <w:left w:val="nil"/>
          <w:bottom w:val="nil"/>
          <w:right w:val="nil"/>
          <w:between w:val="nil"/>
        </w:pBdr>
        <w:spacing w:line="275" w:lineRule="auto"/>
      </w:pPr>
      <w:r>
        <w:rPr>
          <w:rFonts w:ascii="Google Sans Text" w:eastAsia="Google Sans Text" w:hAnsi="Google Sans Text" w:cs="Google Sans Text"/>
          <w:color w:val="1B1C1D"/>
        </w:rPr>
        <w:t>Wymień 3 kluczowe analizy (modelowania), które powinny znaleźć się w Raporcie OOŚ dla biogazowni.</w:t>
      </w:r>
      <w:r>
        <w:rPr>
          <w:color w:val="000000"/>
        </w:rPr>
        <w:br/>
      </w:r>
      <w:r>
        <w:rPr>
          <w:rFonts w:ascii="Google Sans Text" w:eastAsia="Google Sans Text" w:hAnsi="Google Sans Text" w:cs="Google Sans Text"/>
          <w:color w:val="1B1C1D"/>
        </w:rPr>
        <w:t xml:space="preserve">(Odpowiedź: Analiza hałasu, analiza emisji zanieczyszczeń do powietrza, analiza oddziaływania </w:t>
      </w:r>
      <w:proofErr w:type="spellStart"/>
      <w:r>
        <w:rPr>
          <w:rFonts w:ascii="Google Sans Text" w:eastAsia="Google Sans Text" w:hAnsi="Google Sans Text" w:cs="Google Sans Text"/>
          <w:color w:val="1B1C1D"/>
        </w:rPr>
        <w:t>odorowego</w:t>
      </w:r>
      <w:proofErr w:type="spellEnd"/>
      <w:r>
        <w:rPr>
          <w:rFonts w:ascii="Google Sans Text" w:eastAsia="Google Sans Text" w:hAnsi="Google Sans Text" w:cs="Google Sans Text"/>
          <w:color w:val="1B1C1D"/>
        </w:rPr>
        <w:t>)</w:t>
      </w:r>
    </w:p>
    <w:p w14:paraId="000000AA" w14:textId="77777777" w:rsidR="00D31B69" w:rsidRDefault="00000000">
      <w:pPr>
        <w:numPr>
          <w:ilvl w:val="0"/>
          <w:numId w:val="17"/>
        </w:numPr>
        <w:pBdr>
          <w:top w:val="nil"/>
          <w:left w:val="nil"/>
          <w:bottom w:val="nil"/>
          <w:right w:val="nil"/>
          <w:between w:val="nil"/>
        </w:pBdr>
        <w:spacing w:after="120" w:line="275" w:lineRule="auto"/>
      </w:pPr>
      <w:r>
        <w:rPr>
          <w:rFonts w:ascii="Google Sans Text" w:eastAsia="Google Sans Text" w:hAnsi="Google Sans Text" w:cs="Google Sans Text"/>
          <w:color w:val="1B1C1D"/>
        </w:rPr>
        <w:t>Wymień 3 organy, które obowiązkowo opiniują lub uzgadniają projekt decyzji środowiskowej.</w:t>
      </w:r>
      <w:r>
        <w:rPr>
          <w:color w:val="000000"/>
        </w:rPr>
        <w:br/>
      </w:r>
      <w:r>
        <w:rPr>
          <w:rFonts w:ascii="Google Sans Text" w:eastAsia="Google Sans Text" w:hAnsi="Google Sans Text" w:cs="Google Sans Text"/>
          <w:color w:val="1B1C1D"/>
        </w:rPr>
        <w:t>(Odpowiedź: RDOŚ (Regionalny Dyrektor Ochrony Środowiska), Państwowa Inspekcja Sanitarna (Sanepid), Wody Polskie)</w:t>
      </w:r>
    </w:p>
    <w:sectPr w:rsidR="00D31B69">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embedRegular r:id="rId1" w:fontKey="{928C8489-77A6-4CB7-BDEE-9BD88F264042}"/>
    <w:embedItalic r:id="rId2" w:fontKey="{D1ABCB2F-FDF0-4919-BBFC-DA2D952FC32E}"/>
  </w:font>
  <w:font w:name="Google Sans">
    <w:charset w:val="00"/>
    <w:family w:val="auto"/>
    <w:pitch w:val="default"/>
    <w:embedRegular r:id="rId3" w:fontKey="{A78A29AF-BC73-4099-9CF4-5CA2DFEF0C30}"/>
    <w:embedBold r:id="rId4" w:fontKey="{F58F6B6D-5D8B-4B0A-9D4D-C010B7F0030E}"/>
  </w:font>
  <w:font w:name="Google Sans Text">
    <w:charset w:val="00"/>
    <w:family w:val="auto"/>
    <w:pitch w:val="default"/>
    <w:embedRegular r:id="rId5" w:fontKey="{B7FFBB19-F440-44EF-AA34-9F2C9BC68033}"/>
    <w:embedBold r:id="rId6" w:fontKey="{E67BE4BE-5954-4038-B803-9BE88A8417EA}"/>
    <w:embedItalic r:id="rId7" w:fontKey="{C702843A-7DB9-4A4E-84BD-AD935123D3D9}"/>
  </w:font>
  <w:font w:name="Calibri">
    <w:panose1 w:val="020F0502020204030204"/>
    <w:charset w:val="EE"/>
    <w:family w:val="swiss"/>
    <w:pitch w:val="variable"/>
    <w:sig w:usb0="E4002EFF" w:usb1="C200247B" w:usb2="00000009" w:usb3="00000000" w:csb0="000001FF" w:csb1="00000000"/>
    <w:embedRegular r:id="rId8" w:fontKey="{A92EF531-7479-4BCB-8437-6636A5BCA1A6}"/>
  </w:font>
  <w:font w:name="Cambria">
    <w:panose1 w:val="02040503050406030204"/>
    <w:charset w:val="EE"/>
    <w:family w:val="roman"/>
    <w:pitch w:val="variable"/>
    <w:sig w:usb0="E00006FF" w:usb1="420024FF" w:usb2="02000000" w:usb3="00000000" w:csb0="0000019F" w:csb1="00000000"/>
    <w:embedRegular r:id="rId9" w:fontKey="{243DE4E2-76CC-4834-880B-D8A3CB5222B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274"/>
    <w:multiLevelType w:val="multilevel"/>
    <w:tmpl w:val="A79220A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3435E55"/>
    <w:multiLevelType w:val="multilevel"/>
    <w:tmpl w:val="5E4AA10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3EE6F5D"/>
    <w:multiLevelType w:val="multilevel"/>
    <w:tmpl w:val="0EECEA0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6371B41"/>
    <w:multiLevelType w:val="multilevel"/>
    <w:tmpl w:val="7CCAC9A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6910817"/>
    <w:multiLevelType w:val="multilevel"/>
    <w:tmpl w:val="10341FE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0FBB2524"/>
    <w:multiLevelType w:val="multilevel"/>
    <w:tmpl w:val="3AA4194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15A54CA"/>
    <w:multiLevelType w:val="multilevel"/>
    <w:tmpl w:val="231E9F6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3815EFB"/>
    <w:multiLevelType w:val="multilevel"/>
    <w:tmpl w:val="302EDDA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69C0978"/>
    <w:multiLevelType w:val="multilevel"/>
    <w:tmpl w:val="BF04B51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1AB13FC0"/>
    <w:multiLevelType w:val="multilevel"/>
    <w:tmpl w:val="E5C8A92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1D39430A"/>
    <w:multiLevelType w:val="multilevel"/>
    <w:tmpl w:val="0F7C5B2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1DED41DC"/>
    <w:multiLevelType w:val="multilevel"/>
    <w:tmpl w:val="97C4E1E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21EA4144"/>
    <w:multiLevelType w:val="multilevel"/>
    <w:tmpl w:val="41FA63F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28D4200"/>
    <w:multiLevelType w:val="multilevel"/>
    <w:tmpl w:val="51F8E79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25E20580"/>
    <w:multiLevelType w:val="multilevel"/>
    <w:tmpl w:val="40B84EA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261C31FF"/>
    <w:multiLevelType w:val="multilevel"/>
    <w:tmpl w:val="8AC41FF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28F457E1"/>
    <w:multiLevelType w:val="multilevel"/>
    <w:tmpl w:val="577802C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336D2D39"/>
    <w:multiLevelType w:val="multilevel"/>
    <w:tmpl w:val="62FE0AE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41BE4A30"/>
    <w:multiLevelType w:val="multilevel"/>
    <w:tmpl w:val="A548392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49255F20"/>
    <w:multiLevelType w:val="multilevel"/>
    <w:tmpl w:val="4EEE8D0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4FB937D8"/>
    <w:multiLevelType w:val="multilevel"/>
    <w:tmpl w:val="52DC525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51C07A99"/>
    <w:multiLevelType w:val="multilevel"/>
    <w:tmpl w:val="2A88ED7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64A262D2"/>
    <w:multiLevelType w:val="multilevel"/>
    <w:tmpl w:val="B63CA4F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64E455D4"/>
    <w:multiLevelType w:val="multilevel"/>
    <w:tmpl w:val="C28E5C7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69AE762C"/>
    <w:multiLevelType w:val="multilevel"/>
    <w:tmpl w:val="6C4AE6C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6FA733FE"/>
    <w:multiLevelType w:val="multilevel"/>
    <w:tmpl w:val="8CFAEB6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734E3A7C"/>
    <w:multiLevelType w:val="multilevel"/>
    <w:tmpl w:val="EDA4745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75330305"/>
    <w:multiLevelType w:val="multilevel"/>
    <w:tmpl w:val="0AB4E72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79894FDA"/>
    <w:multiLevelType w:val="multilevel"/>
    <w:tmpl w:val="539E575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79BC790C"/>
    <w:multiLevelType w:val="multilevel"/>
    <w:tmpl w:val="2EC2228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7B7A549B"/>
    <w:multiLevelType w:val="multilevel"/>
    <w:tmpl w:val="F69AFD2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2102942579">
    <w:abstractNumId w:val="4"/>
  </w:num>
  <w:num w:numId="2" w16cid:durableId="2099669413">
    <w:abstractNumId w:val="5"/>
  </w:num>
  <w:num w:numId="3" w16cid:durableId="1791901650">
    <w:abstractNumId w:val="23"/>
  </w:num>
  <w:num w:numId="4" w16cid:durableId="1555042224">
    <w:abstractNumId w:val="17"/>
  </w:num>
  <w:num w:numId="5" w16cid:durableId="1251769418">
    <w:abstractNumId w:val="16"/>
  </w:num>
  <w:num w:numId="6" w16cid:durableId="42406119">
    <w:abstractNumId w:val="9"/>
  </w:num>
  <w:num w:numId="7" w16cid:durableId="444278427">
    <w:abstractNumId w:val="18"/>
  </w:num>
  <w:num w:numId="8" w16cid:durableId="917709402">
    <w:abstractNumId w:val="11"/>
  </w:num>
  <w:num w:numId="9" w16cid:durableId="297299132">
    <w:abstractNumId w:val="3"/>
  </w:num>
  <w:num w:numId="10" w16cid:durableId="1763722740">
    <w:abstractNumId w:val="30"/>
  </w:num>
  <w:num w:numId="11" w16cid:durableId="2067217500">
    <w:abstractNumId w:val="7"/>
  </w:num>
  <w:num w:numId="12" w16cid:durableId="967973384">
    <w:abstractNumId w:val="25"/>
  </w:num>
  <w:num w:numId="13" w16cid:durableId="2126074799">
    <w:abstractNumId w:val="8"/>
  </w:num>
  <w:num w:numId="14" w16cid:durableId="1393845809">
    <w:abstractNumId w:val="27"/>
  </w:num>
  <w:num w:numId="15" w16cid:durableId="828904708">
    <w:abstractNumId w:val="15"/>
  </w:num>
  <w:num w:numId="16" w16cid:durableId="428089438">
    <w:abstractNumId w:val="19"/>
  </w:num>
  <w:num w:numId="17" w16cid:durableId="667368524">
    <w:abstractNumId w:val="22"/>
  </w:num>
  <w:num w:numId="18" w16cid:durableId="1684936557">
    <w:abstractNumId w:val="0"/>
  </w:num>
  <w:num w:numId="19" w16cid:durableId="204829413">
    <w:abstractNumId w:val="29"/>
  </w:num>
  <w:num w:numId="20" w16cid:durableId="1714422692">
    <w:abstractNumId w:val="14"/>
  </w:num>
  <w:num w:numId="21" w16cid:durableId="1193881129">
    <w:abstractNumId w:val="24"/>
  </w:num>
  <w:num w:numId="22" w16cid:durableId="1896311576">
    <w:abstractNumId w:val="21"/>
  </w:num>
  <w:num w:numId="23" w16cid:durableId="1980383388">
    <w:abstractNumId w:val="2"/>
  </w:num>
  <w:num w:numId="24" w16cid:durableId="885727141">
    <w:abstractNumId w:val="6"/>
  </w:num>
  <w:num w:numId="25" w16cid:durableId="473109459">
    <w:abstractNumId w:val="28"/>
  </w:num>
  <w:num w:numId="26" w16cid:durableId="108673357">
    <w:abstractNumId w:val="20"/>
  </w:num>
  <w:num w:numId="27" w16cid:durableId="908422137">
    <w:abstractNumId w:val="10"/>
  </w:num>
  <w:num w:numId="28" w16cid:durableId="1956788898">
    <w:abstractNumId w:val="13"/>
  </w:num>
  <w:num w:numId="29" w16cid:durableId="836305908">
    <w:abstractNumId w:val="26"/>
  </w:num>
  <w:num w:numId="30" w16cid:durableId="665669734">
    <w:abstractNumId w:val="1"/>
  </w:num>
  <w:num w:numId="31" w16cid:durableId="13275855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B69"/>
    <w:rsid w:val="001948E7"/>
    <w:rsid w:val="00AE4953"/>
    <w:rsid w:val="00D31B69"/>
    <w:rsid w:val="00E240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75933"/>
  <w15:docId w15:val="{1E1E90BD-B853-4717-8EA8-E033CF0C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240" w:after="240"/>
      <w:outlineLvl w:val="0"/>
    </w:pPr>
    <w:rPr>
      <w:b/>
      <w:sz w:val="48"/>
      <w:szCs w:val="48"/>
    </w:rPr>
  </w:style>
  <w:style w:type="paragraph" w:styleId="Nagwek2">
    <w:name w:val="heading 2"/>
    <w:basedOn w:val="Normalny"/>
    <w:next w:val="Normalny"/>
    <w:uiPriority w:val="9"/>
    <w:unhideWhenUsed/>
    <w:qFormat/>
    <w:pPr>
      <w:pBdr>
        <w:top w:val="nil"/>
        <w:left w:val="nil"/>
        <w:bottom w:val="nil"/>
        <w:right w:val="nil"/>
        <w:between w:val="nil"/>
      </w:pBdr>
      <w:spacing w:before="225" w:after="225"/>
      <w:outlineLvl w:val="1"/>
    </w:pPr>
    <w:rPr>
      <w:b/>
      <w:sz w:val="36"/>
      <w:szCs w:val="36"/>
    </w:rPr>
  </w:style>
  <w:style w:type="paragraph" w:styleId="Nagwek3">
    <w:name w:val="heading 3"/>
    <w:basedOn w:val="Normalny"/>
    <w:next w:val="Normalny"/>
    <w:uiPriority w:val="9"/>
    <w:unhideWhenUsed/>
    <w:qFormat/>
    <w:pPr>
      <w:pBdr>
        <w:top w:val="nil"/>
        <w:left w:val="nil"/>
        <w:bottom w:val="nil"/>
        <w:right w:val="nil"/>
        <w:between w:val="nil"/>
      </w:pBdr>
      <w:spacing w:before="240" w:after="240"/>
      <w:outlineLvl w:val="2"/>
    </w:pPr>
    <w:rPr>
      <w:b/>
      <w:sz w:val="28"/>
      <w:szCs w:val="28"/>
    </w:rPr>
  </w:style>
  <w:style w:type="paragraph" w:styleId="Nagwek4">
    <w:name w:val="heading 4"/>
    <w:basedOn w:val="Normalny"/>
    <w:next w:val="Normalny"/>
    <w:uiPriority w:val="9"/>
    <w:semiHidden/>
    <w:unhideWhenUsed/>
    <w:qFormat/>
    <w:pPr>
      <w:pBdr>
        <w:top w:val="nil"/>
        <w:left w:val="nil"/>
        <w:bottom w:val="nil"/>
        <w:right w:val="nil"/>
        <w:between w:val="nil"/>
      </w:pBdr>
      <w:spacing w:before="255" w:after="255"/>
      <w:outlineLvl w:val="3"/>
    </w:pPr>
    <w:rPr>
      <w:b/>
      <w:sz w:val="24"/>
      <w:szCs w:val="24"/>
    </w:rPr>
  </w:style>
  <w:style w:type="paragraph" w:styleId="Nagwek5">
    <w:name w:val="heading 5"/>
    <w:basedOn w:val="Normalny"/>
    <w:next w:val="Normalny"/>
    <w:uiPriority w:val="9"/>
    <w:semiHidden/>
    <w:unhideWhenUsed/>
    <w:qFormat/>
    <w:pPr>
      <w:pBdr>
        <w:top w:val="nil"/>
        <w:left w:val="nil"/>
        <w:bottom w:val="nil"/>
        <w:right w:val="nil"/>
        <w:between w:val="nil"/>
      </w:pBdr>
      <w:spacing w:before="255" w:after="255"/>
      <w:outlineLvl w:val="4"/>
    </w:pPr>
    <w:rPr>
      <w:b/>
      <w:sz w:val="18"/>
      <w:szCs w:val="18"/>
    </w:rPr>
  </w:style>
  <w:style w:type="paragraph" w:styleId="Nagwek6">
    <w:name w:val="heading 6"/>
    <w:basedOn w:val="Normalny"/>
    <w:next w:val="Normalny"/>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4002</Words>
  <Characters>24018</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Łukasz Rosik</cp:lastModifiedBy>
  <cp:revision>3</cp:revision>
  <dcterms:created xsi:type="dcterms:W3CDTF">2025-10-26T17:29:00Z</dcterms:created>
  <dcterms:modified xsi:type="dcterms:W3CDTF">2025-10-26T17:40:00Z</dcterms:modified>
</cp:coreProperties>
</file>