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676D" w:rsidRDefault="00D81B71" w14:paraId="00000001" w14:textId="77777777">
      <w:pPr>
        <w:pStyle w:val="Nagwek1"/>
        <w:spacing w:before="0" w:after="120" w:line="275" w:lineRule="auto"/>
        <w:rPr>
          <w:rFonts w:ascii="Google Sans" w:hAnsi="Google Sans" w:eastAsia="Google Sans" w:cs="Google Sans"/>
          <w:color w:val="1B1C1D"/>
        </w:rPr>
      </w:pPr>
      <w:r>
        <w:rPr>
          <w:rFonts w:ascii="Google Sans" w:hAnsi="Google Sans" w:eastAsia="Google Sans" w:cs="Google Sans"/>
          <w:color w:val="1B1C1D"/>
        </w:rPr>
        <w:t>Scenariusz Zajęć: Moduł G – Budynki, budowle i urządzenia biogazowni rolniczej</w:t>
      </w:r>
    </w:p>
    <w:p w:rsidR="0000676D" w:rsidRDefault="00D81B71" w14:paraId="00000002" w14:textId="77777777">
      <w:pPr>
        <w:pBdr>
          <w:top w:val="nil"/>
          <w:left w:val="nil"/>
          <w:bottom w:val="nil"/>
          <w:right w:val="nil"/>
          <w:between w:val="nil"/>
        </w:pBdr>
        <w:spacing w:line="275" w:lineRule="auto"/>
        <w:rPr>
          <w:rFonts w:ascii="Google Sans Text" w:hAnsi="Google Sans Text" w:eastAsia="Google Sans Text" w:cs="Google Sans Text"/>
        </w:rPr>
      </w:pPr>
      <w:r>
        <w:rPr>
          <w:rFonts w:ascii="Google Sans Text" w:hAnsi="Google Sans Text" w:eastAsia="Google Sans Text" w:cs="Google Sans Text"/>
        </w:rPr>
        <w:t>Tytuł zajęć: Anatomia Biogazowni: Od Zbiornika Wstępnego po Kogenerator – Technologie i Rozwiązania Konstrukcyjne</w:t>
      </w:r>
    </w:p>
    <w:p w:rsidR="0000676D" w:rsidRDefault="00D81B71" w14:paraId="00000003" w14:textId="77777777">
      <w:pPr>
        <w:pBdr>
          <w:top w:val="nil"/>
          <w:left w:val="nil"/>
          <w:bottom w:val="nil"/>
          <w:right w:val="nil"/>
          <w:between w:val="nil"/>
        </w:pBdr>
        <w:spacing w:line="275" w:lineRule="auto"/>
        <w:rPr>
          <w:rFonts w:ascii="Google Sans Text" w:hAnsi="Google Sans Text" w:eastAsia="Google Sans Text" w:cs="Google Sans Text"/>
        </w:rPr>
      </w:pPr>
      <w:r>
        <w:rPr>
          <w:rFonts w:ascii="Google Sans Text" w:hAnsi="Google Sans Text" w:eastAsia="Google Sans Text" w:cs="Google Sans Text"/>
        </w:rPr>
        <w:t>Czas trwania: ~180-240 minut (dostosowane do 4h bloku)</w:t>
      </w:r>
    </w:p>
    <w:p w:rsidR="0000676D" w:rsidRDefault="00D81B71" w14:paraId="00000004" w14:textId="77777777">
      <w:pPr>
        <w:pBdr>
          <w:top w:val="nil"/>
          <w:left w:val="nil"/>
          <w:bottom w:val="nil"/>
          <w:right w:val="nil"/>
          <w:between w:val="nil"/>
        </w:pBdr>
        <w:spacing w:line="275" w:lineRule="auto"/>
        <w:rPr>
          <w:rFonts w:ascii="Google Sans Text" w:hAnsi="Google Sans Text" w:eastAsia="Google Sans Text" w:cs="Google Sans Text"/>
        </w:rPr>
      </w:pPr>
      <w:r>
        <w:rPr>
          <w:rFonts w:ascii="Google Sans Text" w:hAnsi="Google Sans Text" w:eastAsia="Google Sans Text" w:cs="Google Sans Text"/>
        </w:rPr>
        <w:t>Forma zajęć: Wykład interaktywny z elementami multimedialnymi (schematy, zdjęcia), analiza porównawcza technologii, dyskusja moderowana</w:t>
      </w:r>
    </w:p>
    <w:p w:rsidR="0000676D" w:rsidRDefault="00D81B71" w14:paraId="00000005" w14:textId="77777777">
      <w:pPr>
        <w:pStyle w:val="Nagwek2"/>
        <w:spacing w:before="0" w:after="120" w:line="275" w:lineRule="auto"/>
        <w:rPr>
          <w:rFonts w:ascii="Google Sans" w:hAnsi="Google Sans" w:eastAsia="Google Sans" w:cs="Google Sans"/>
          <w:color w:val="1B1C1D"/>
        </w:rPr>
      </w:pPr>
      <w:r>
        <w:rPr>
          <w:rFonts w:ascii="Google Sans" w:hAnsi="Google Sans" w:eastAsia="Google Sans" w:cs="Google Sans"/>
          <w:color w:val="1B1C1D"/>
        </w:rPr>
        <w:t>CZĘŚĆ I: WYKŁAD MERYTORYCZNY (Ok. 150-180 minut)</w:t>
      </w:r>
    </w:p>
    <w:p w:rsidR="0000676D" w:rsidRDefault="00D81B71" w14:paraId="00000006" w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 Wprowadzenie: Komponenty Systemu Biogazowego – Zarys Ogólny (15 minut)</w:t>
      </w:r>
    </w:p>
    <w:p w:rsidR="0000676D" w:rsidRDefault="00D81B71" w14:paraId="00000007" w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Witam ponownie. W module G zagłębimy się w "ciało" biogazowni – jej fizyczną strukturę. Po omówieniu procesów biologicznych, "paliwa" i wyboru miejsca, przyszedł czas na inżynierię: budynki, imponujące zbiorniki i skomplikowane maszyny, które razem tworzą działającą instalację produkującą energię odnawialną.</w:t>
      </w:r>
    </w:p>
    <w:p w:rsidR="0000676D" w:rsidRDefault="00D81B71" w14:paraId="00000008" w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Zrozumienie budowy i funkcji poszczególnych elementów jest kluczowe dla operatorów, projektantów i wszystkich osób związanych z eksploatacją. Każdy komponent ma swoje zadanie i wpływa na pozostałe. Biogazownia to system naczyń połączonych – awaria jednego elementu może wpłynąć na cały proces.</w:t>
      </w:r>
    </w:p>
    <w:p w:rsidR="0000676D" w:rsidRDefault="00D81B71" w14:paraId="00000009" w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Prześledzimy dziś krok po kroku drogę substratu: od momentu dostawy, przez przygotowanie, serce procesu – fermentację, aż po finalne przekształcenie biogazu w energię elektryczną i cieplną. Przyjrzymy się różnym technologiom i rozwiązaniom konstrukcyjnym oferowanym na rynku, analizując ich zalety, wady i specyfikę działania w warunkach rolniczych.</w:t>
      </w:r>
    </w:p>
    <w:p w:rsidR="0000676D" w:rsidRDefault="00D81B71" w14:paraId="0000000A" w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2. Infrastruktura Przyjęcia, Magazynowania i Przygotowania Substratów (40 minut)</w:t>
      </w:r>
    </w:p>
    <w:p w:rsidR="0000676D" w:rsidRDefault="00D81B71" w14:paraId="0000000B" w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(Szczegółowe rozwinięcie i powtórzenie kluczowych elementów z Modułu F w kontekście budowli i urządzeń)</w:t>
      </w:r>
    </w:p>
    <w:p w:rsidR="0000676D" w:rsidRDefault="00D81B71" w14:paraId="0000000C" w14:textId="77777777">
      <w:pPr>
        <w:pStyle w:val="Nagwek4"/>
        <w:spacing w:before="0" w:after="120" w:line="275" w:lineRule="auto"/>
        <w:rPr>
          <w:rFonts w:ascii="Google Sans" w:hAnsi="Google Sans" w:eastAsia="Google Sans" w:cs="Google Sans"/>
          <w:color w:val="1B1C1D"/>
        </w:rPr>
      </w:pPr>
      <w:r>
        <w:rPr>
          <w:rFonts w:ascii="Google Sans" w:hAnsi="Google Sans" w:eastAsia="Google Sans" w:cs="Google Sans"/>
          <w:color w:val="1B1C1D"/>
        </w:rPr>
        <w:t>2.1. Strefa Przyjęcia i Magazynowania</w:t>
      </w:r>
    </w:p>
    <w:p w:rsidR="0000676D" w:rsidRDefault="00D81B71" w14:paraId="0000000D"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Podstawą sprawnego działania jest dobrze zaprojektowana strefa logistyczna.</w:t>
      </w:r>
    </w:p>
    <w:p w:rsidR="0000676D" w:rsidRDefault="00D81B71" w14:paraId="0000000E" w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Waga Samochodowa:</w:t>
      </w:r>
      <w:r>
        <w:rPr>
          <w:rFonts w:ascii="Google Sans Text" w:hAnsi="Google Sans Text" w:eastAsia="Google Sans Text" w:cs="Google Sans Text"/>
          <w:color w:val="1B1C1D"/>
        </w:rPr>
        <w:t xml:space="preserve"> Niezbędna przy przyjmowaniu substratów od dostawców zewnętrznych oraz przy wywozie pofermentu. Umożliwia precyzyjne rozliczenia i kontrolę masy wsadu. Zazwyczaj platforma najazdowa z systemem elektronicznym.</w:t>
      </w:r>
    </w:p>
    <w:p w:rsidR="0000676D" w:rsidRDefault="00D81B71" w14:paraId="0000000F" w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Place Manewrowe i Drogi Wewnętrzne:</w:t>
      </w:r>
      <w:r>
        <w:rPr>
          <w:rFonts w:ascii="Google Sans Text" w:hAnsi="Google Sans Text" w:eastAsia="Google Sans Text" w:cs="Google Sans Text"/>
          <w:color w:val="1B1C1D"/>
        </w:rPr>
        <w:t xml:space="preserve"> Muszą być utwardzone (beton, asfalt, kostka) i dostosowane do ruchu ciężkich pojazdów (ładowarki, ciągniki z beczkami, ciężarówki). Odpowiednie promienie skrętów, nośność.</w:t>
      </w:r>
    </w:p>
    <w:p w:rsidR="0000676D" w:rsidRDefault="00D81B71" w14:paraId="00000010" w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Zbiorniki Wstępne / Przyjmujące / Homogenizujące (substraty płynne):</w:t>
      </w:r>
    </w:p>
    <w:p w:rsidR="0000676D" w:rsidRDefault="00D81B71" w14:paraId="00000011" w14:textId="77777777">
      <w:pPr>
        <w:numPr>
          <w:ilvl w:val="1"/>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Funkcja:</w:t>
      </w:r>
      <w:r>
        <w:rPr>
          <w:rFonts w:ascii="Google Sans Text" w:hAnsi="Google Sans Text" w:eastAsia="Google Sans Text" w:cs="Google Sans Text"/>
          <w:color w:val="1B1C1D"/>
        </w:rPr>
        <w:t xml:space="preserve"> Buforowanie dostaw, uśrednianie składu (homogenizacja), separacja części ciężkich (piasek, kamienie - często w specjalnych studzienkach osadczych lub lejkowatym dnie), czasem wstępne podgrzanie. Kluczowe dla uśrednienia parametrów wsadu przed fermentacją.</w:t>
      </w:r>
    </w:p>
    <w:p w:rsidR="0000676D" w:rsidRDefault="00D81B71" w14:paraId="00000012" w14:textId="77777777">
      <w:pPr>
        <w:numPr>
          <w:ilvl w:val="1"/>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Konstrukcja:</w:t>
      </w:r>
    </w:p>
    <w:p w:rsidR="0000676D" w:rsidRDefault="00D81B71" w14:paraId="00000013" w14:textId="77777777">
      <w:pPr>
        <w:numPr>
          <w:ilvl w:val="2"/>
          <w:numId w:val="32"/>
        </w:numPr>
        <w:pBdr>
          <w:top w:val="nil"/>
          <w:left w:val="nil"/>
          <w:bottom w:val="nil"/>
          <w:right w:val="nil"/>
          <w:between w:val="nil"/>
        </w:pBdr>
        <w:spacing w:line="275" w:lineRule="auto"/>
      </w:pPr>
      <w:r>
        <w:rPr>
          <w:rFonts w:ascii="Google Sans Text" w:hAnsi="Google Sans Text" w:eastAsia="Google Sans Text" w:cs="Google Sans Text"/>
          <w:b/>
          <w:color w:val="1B1C1D"/>
        </w:rPr>
        <w:t>Żelbetowe:</w:t>
      </w:r>
      <w:r>
        <w:rPr>
          <w:rFonts w:ascii="Google Sans Text" w:hAnsi="Google Sans Text" w:eastAsia="Google Sans Text" w:cs="Google Sans Text"/>
          <w:color w:val="1B1C1D"/>
        </w:rPr>
        <w:t xml:space="preserve"> Najczęściej monolityczne, wylewane na miejscu, często częściowo lub całkowicie zagłębione (lepsza izolacja termiczna, mniejszy wpływ na krajobraz). Wymagają starannego uszczelnienia i zabezpieczenia antykorozyjnego (agresywne chemicznie środowisko gnojowicy). Solidne wykonawstwo jest kluczowe, co oferują firmy specjalizujące się w tego typu obiektach.</w:t>
      </w:r>
    </w:p>
    <w:p w:rsidR="0000676D" w:rsidRDefault="00D81B71" w14:paraId="00000014" w14:textId="77777777">
      <w:pPr>
        <w:numPr>
          <w:ilvl w:val="2"/>
          <w:numId w:val="32"/>
        </w:numPr>
        <w:pBdr>
          <w:top w:val="nil"/>
          <w:left w:val="nil"/>
          <w:bottom w:val="nil"/>
          <w:right w:val="nil"/>
          <w:between w:val="nil"/>
        </w:pBdr>
        <w:spacing w:line="275" w:lineRule="auto"/>
      </w:pPr>
      <w:r>
        <w:rPr>
          <w:rFonts w:ascii="Google Sans Text" w:hAnsi="Google Sans Text" w:eastAsia="Google Sans Text" w:cs="Google Sans Text"/>
          <w:b/>
          <w:color w:val="1B1C1D"/>
        </w:rPr>
        <w:t>Stalowe:</w:t>
      </w:r>
      <w:r>
        <w:rPr>
          <w:rFonts w:ascii="Google Sans Text" w:hAnsi="Google Sans Text" w:eastAsia="Google Sans Text" w:cs="Google Sans Text"/>
          <w:color w:val="1B1C1D"/>
        </w:rPr>
        <w:t xml:space="preserve"> Skręcane z prefabrykowanych paneli (stal emaliowana lub nierdzewna). Szybszy montaż, ale droższe i potencjalnie bardziej podatne na korozję w miejscach połączeń, jeśli emalia zostanie uszkodzona.</w:t>
      </w:r>
    </w:p>
    <w:p w:rsidR="0000676D" w:rsidRDefault="00D81B71" w14:paraId="00000015" w14:textId="77777777">
      <w:pPr>
        <w:numPr>
          <w:ilvl w:val="1"/>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Wyposażenie kluczowe:</w:t>
      </w:r>
    </w:p>
    <w:p w:rsidR="0000676D" w:rsidRDefault="00D81B71" w14:paraId="00000016" w14:textId="77777777">
      <w:pPr>
        <w:numPr>
          <w:ilvl w:val="2"/>
          <w:numId w:val="33"/>
        </w:numPr>
        <w:pBdr>
          <w:top w:val="nil"/>
          <w:left w:val="nil"/>
          <w:bottom w:val="nil"/>
          <w:right w:val="nil"/>
          <w:between w:val="nil"/>
        </w:pBdr>
        <w:spacing w:line="275" w:lineRule="auto"/>
      </w:pPr>
      <w:r>
        <w:rPr>
          <w:rFonts w:ascii="Google Sans Text" w:hAnsi="Google Sans Text" w:eastAsia="Google Sans Text" w:cs="Google Sans Text"/>
          <w:b/>
          <w:color w:val="1B1C1D"/>
        </w:rPr>
        <w:t>Mieszadła:</w:t>
      </w:r>
      <w:r>
        <w:rPr>
          <w:rFonts w:ascii="Google Sans Text" w:hAnsi="Google Sans Text" w:eastAsia="Google Sans Text" w:cs="Google Sans Text"/>
          <w:color w:val="1B1C1D"/>
        </w:rPr>
        <w:t xml:space="preserve"> Konieczne do zapobiegania sedymentacji i tworzeniu kożucha. Typy: zatapialne śmigłowe (najczęstsze), boczne (montowane w ścianie), pionowe (z napędem na górze). Dobór mocy i typu zależy od wielkości zbiornika i rodzaju substratu (gęstość, zawartość włókna). Renomowani producenci, tacy jak </w:t>
      </w:r>
      <w:r>
        <w:rPr>
          <w:rFonts w:ascii="Google Sans Text" w:hAnsi="Google Sans Text" w:eastAsia="Google Sans Text" w:cs="Google Sans Text"/>
          <w:b/>
          <w:color w:val="1B1C1D"/>
        </w:rPr>
        <w:t>Suma</w:t>
      </w:r>
      <w:r>
        <w:rPr>
          <w:rFonts w:ascii="Google Sans Text" w:hAnsi="Google Sans Text" w:eastAsia="Google Sans Text" w:cs="Google Sans Text"/>
          <w:color w:val="1B1C1D"/>
        </w:rPr>
        <w:t xml:space="preserve"> czy </w:t>
      </w:r>
      <w:r>
        <w:rPr>
          <w:rFonts w:ascii="Google Sans Text" w:hAnsi="Google Sans Text" w:eastAsia="Google Sans Text" w:cs="Google Sans Text"/>
          <w:b/>
          <w:color w:val="1B1C1D"/>
        </w:rPr>
        <w:t>Stalkamp</w:t>
      </w:r>
      <w:r>
        <w:rPr>
          <w:rFonts w:ascii="Google Sans Text" w:hAnsi="Google Sans Text" w:eastAsia="Google Sans Text" w:cs="Google Sans Text"/>
          <w:color w:val="1B1C1D"/>
        </w:rPr>
        <w:t>, oferują szeroką gamę mieszadeł dostosowanych do trudnych warunków.</w:t>
      </w:r>
    </w:p>
    <w:p w:rsidR="0000676D" w:rsidRDefault="00D81B71" w14:paraId="00000017" w14:textId="77777777">
      <w:pPr>
        <w:numPr>
          <w:ilvl w:val="2"/>
          <w:numId w:val="33"/>
        </w:numPr>
        <w:pBdr>
          <w:top w:val="nil"/>
          <w:left w:val="nil"/>
          <w:bottom w:val="nil"/>
          <w:right w:val="nil"/>
          <w:between w:val="nil"/>
        </w:pBdr>
        <w:spacing w:line="275" w:lineRule="auto"/>
      </w:pPr>
      <w:r>
        <w:rPr>
          <w:rFonts w:ascii="Google Sans Text" w:hAnsi="Google Sans Text" w:eastAsia="Google Sans Text" w:cs="Google Sans Text"/>
          <w:b/>
          <w:color w:val="1B1C1D"/>
        </w:rPr>
        <w:t>Pompy:</w:t>
      </w:r>
      <w:r>
        <w:rPr>
          <w:rFonts w:ascii="Google Sans Text" w:hAnsi="Google Sans Text" w:eastAsia="Google Sans Text" w:cs="Google Sans Text"/>
          <w:color w:val="1B1C1D"/>
        </w:rPr>
        <w:t xml:space="preserve"> Do transportu do kolejnych etapów (higienizacja, fermentor). Zazwyczaj pompy wirnikowe zatapialne lub pompy śrubowe/krzywkowe dla gęstszych mediów.</w:t>
      </w:r>
    </w:p>
    <w:p w:rsidR="0000676D" w:rsidRDefault="00D81B71" w14:paraId="00000018" w14:textId="77777777">
      <w:pPr>
        <w:numPr>
          <w:ilvl w:val="2"/>
          <w:numId w:val="33"/>
        </w:numPr>
        <w:pBdr>
          <w:top w:val="nil"/>
          <w:left w:val="nil"/>
          <w:bottom w:val="nil"/>
          <w:right w:val="nil"/>
          <w:between w:val="nil"/>
        </w:pBdr>
        <w:spacing w:line="275" w:lineRule="auto"/>
      </w:pPr>
      <w:r>
        <w:rPr>
          <w:rFonts w:ascii="Google Sans Text" w:hAnsi="Google Sans Text" w:eastAsia="Google Sans Text" w:cs="Google Sans Text"/>
          <w:b/>
          <w:color w:val="1B1C1D"/>
        </w:rPr>
        <w:t>Pokrywy:</w:t>
      </w:r>
      <w:r>
        <w:rPr>
          <w:rFonts w:ascii="Google Sans Text" w:hAnsi="Google Sans Text" w:eastAsia="Google Sans Text" w:cs="Google Sans Text"/>
          <w:color w:val="1B1C1D"/>
        </w:rPr>
        <w:t xml:space="preserve"> Zalecane dla ograniczenia odorów i emisji (np. pokrywy pływające, membrany, dachy stałe). Zbiorniki często pracują jako strefy zagrożenia wybuchem (Ex) z powodu emisji metanu.</w:t>
      </w:r>
    </w:p>
    <w:p w:rsidR="0000676D" w:rsidP="6284CE42" w:rsidRDefault="00D81B71" w14:paraId="00000019" w14:textId="37027D5D">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b w:val="1"/>
          <w:bCs w:val="1"/>
          <w:color w:val="1B1C1D"/>
        </w:rPr>
        <w:t xml:space="preserve">Silosy / </w:t>
      </w:r>
      <w:r w:rsidRPr="6284CE42" w:rsidR="768BC149">
        <w:rPr>
          <w:rFonts w:ascii="Google Sans Text" w:hAnsi="Google Sans Text" w:eastAsia="Google Sans Text" w:cs="Google Sans Text"/>
          <w:b w:val="1"/>
          <w:bCs w:val="1"/>
          <w:color w:val="1B1C1D"/>
        </w:rPr>
        <w:t xml:space="preserve">Pryzmy </w:t>
      </w:r>
      <w:r w:rsidRPr="6284CE42" w:rsidR="62540DEC">
        <w:rPr>
          <w:rFonts w:ascii="Google Sans Text" w:hAnsi="Google Sans Text" w:eastAsia="Google Sans Text" w:cs="Google Sans Text"/>
          <w:b w:val="1"/>
          <w:bCs w:val="1"/>
          <w:color w:val="1B1C1D"/>
        </w:rPr>
        <w:t>/ Place (substraty stałe):</w:t>
      </w:r>
    </w:p>
    <w:p w:rsidR="0000676D" w:rsidRDefault="00D81B71" w14:paraId="0000001A" w14:textId="77777777">
      <w:pPr>
        <w:numPr>
          <w:ilvl w:val="1"/>
          <w:numId w:val="34"/>
        </w:numPr>
        <w:pBdr>
          <w:top w:val="nil"/>
          <w:left w:val="nil"/>
          <w:bottom w:val="nil"/>
          <w:right w:val="nil"/>
          <w:between w:val="nil"/>
        </w:pBdr>
        <w:spacing w:line="275" w:lineRule="auto"/>
      </w:pPr>
      <w:r>
        <w:rPr>
          <w:rFonts w:ascii="Google Sans Text" w:hAnsi="Google Sans Text" w:eastAsia="Google Sans Text" w:cs="Google Sans Text"/>
          <w:b/>
          <w:color w:val="1B1C1D"/>
        </w:rPr>
        <w:t>Silosy przejazdowe na kiszonki:</w:t>
      </w:r>
      <w:r>
        <w:rPr>
          <w:rFonts w:ascii="Google Sans Text" w:hAnsi="Google Sans Text" w:eastAsia="Google Sans Text" w:cs="Google Sans Text"/>
          <w:color w:val="1B1C1D"/>
        </w:rPr>
        <w:t xml:space="preserve"> Standard w rolnictwie. Betonowe, ze szczelną posadzką odporną na odcieki i systemem ich odprowadzania. Ściany oporowe (prefabrykowane lub monolityczne) muszą wytrzymać napór masy. Kluczowa jest technologia napełniania, ubijania i okrywania (patrz Moduł F). Wielkość musi pomieścić zapas na okres między zbiorami (często 200-300 dni).</w:t>
      </w:r>
    </w:p>
    <w:p w:rsidR="0000676D" w:rsidRDefault="00D81B71" w14:paraId="0000001B" w14:textId="77777777">
      <w:pPr>
        <w:numPr>
          <w:ilvl w:val="1"/>
          <w:numId w:val="34"/>
        </w:numPr>
        <w:pBdr>
          <w:top w:val="nil"/>
          <w:left w:val="nil"/>
          <w:bottom w:val="nil"/>
          <w:right w:val="nil"/>
          <w:between w:val="nil"/>
        </w:pBdr>
        <w:spacing w:line="275" w:lineRule="auto"/>
      </w:pPr>
      <w:r>
        <w:rPr>
          <w:rFonts w:ascii="Google Sans Text" w:hAnsi="Google Sans Text" w:eastAsia="Google Sans Text" w:cs="Google Sans Text"/>
          <w:b/>
          <w:color w:val="1B1C1D"/>
        </w:rPr>
        <w:t>Bunkry/Zasieki:</w:t>
      </w:r>
      <w:r>
        <w:rPr>
          <w:rFonts w:ascii="Google Sans Text" w:hAnsi="Google Sans Text" w:eastAsia="Google Sans Text" w:cs="Google Sans Text"/>
          <w:color w:val="1B1C1D"/>
        </w:rPr>
        <w:t xml:space="preserve"> Do magazynowania obornika, wysłodków, odpadów warzywnych. Betonowe lub stalowe, często zadaszone (ochrona przed opadami). Muszą mieć szczelne dno i system odprowadzania odcieków.</w:t>
      </w:r>
    </w:p>
    <w:p w:rsidR="0000676D" w:rsidRDefault="00D81B71" w14:paraId="0000001C" w14:textId="77777777">
      <w:pPr>
        <w:numPr>
          <w:ilvl w:val="1"/>
          <w:numId w:val="34"/>
        </w:numPr>
        <w:pBdr>
          <w:top w:val="nil"/>
          <w:left w:val="nil"/>
          <w:bottom w:val="nil"/>
          <w:right w:val="nil"/>
          <w:between w:val="nil"/>
        </w:pBdr>
        <w:spacing w:after="120" w:line="275" w:lineRule="auto"/>
      </w:pPr>
      <w:r>
        <w:rPr>
          <w:rFonts w:ascii="Google Sans Text" w:hAnsi="Google Sans Text" w:eastAsia="Google Sans Text" w:cs="Google Sans Text"/>
          <w:b/>
          <w:color w:val="1B1C1D"/>
        </w:rPr>
        <w:t>Place składowe:</w:t>
      </w:r>
      <w:r>
        <w:rPr>
          <w:rFonts w:ascii="Google Sans Text" w:hAnsi="Google Sans Text" w:eastAsia="Google Sans Text" w:cs="Google Sans Text"/>
          <w:color w:val="1B1C1D"/>
        </w:rPr>
        <w:t xml:space="preserve"> Tylko dla stabilnych materiałów. Muszą być utwardzone i szczelne.</w:t>
      </w:r>
    </w:p>
    <w:p w:rsidR="0000676D" w:rsidRDefault="00D81B71" w14:paraId="0000001D" w14:textId="77777777">
      <w:pPr>
        <w:pStyle w:val="Nagwek4"/>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2.2. Systemy Dozowania Substratów (Podajniki)</w:t>
      </w:r>
    </w:p>
    <w:p w:rsidR="0000676D" w:rsidRDefault="00D81B71" w14:paraId="0000001E"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"Usta" fermentora – precyzja i niezawodność są tu kluczowe.</w:t>
      </w:r>
    </w:p>
    <w:p w:rsidR="0000676D" w:rsidRDefault="00D81B71" w14:paraId="0000001F" w14:textId="77777777">
      <w:pPr>
        <w:numPr>
          <w:ilvl w:val="0"/>
          <w:numId w:val="35"/>
        </w:numPr>
        <w:pBdr>
          <w:top w:val="nil"/>
          <w:left w:val="nil"/>
          <w:bottom w:val="nil"/>
          <w:right w:val="nil"/>
          <w:between w:val="nil"/>
        </w:pBdr>
        <w:spacing w:line="275" w:lineRule="auto"/>
      </w:pPr>
      <w:r>
        <w:rPr>
          <w:rFonts w:ascii="Google Sans Text" w:hAnsi="Google Sans Text" w:eastAsia="Google Sans Text" w:cs="Google Sans Text"/>
          <w:b/>
          <w:color w:val="1B1C1D"/>
        </w:rPr>
        <w:t>Dozowniki substratów stałych:</w:t>
      </w:r>
    </w:p>
    <w:p w:rsidR="0000676D" w:rsidRDefault="00D81B71" w14:paraId="00000020" w14:textId="77777777">
      <w:pPr>
        <w:numPr>
          <w:ilvl w:val="1"/>
          <w:numId w:val="36"/>
        </w:numPr>
        <w:pBdr>
          <w:top w:val="nil"/>
          <w:left w:val="nil"/>
          <w:bottom w:val="nil"/>
          <w:right w:val="nil"/>
          <w:between w:val="nil"/>
        </w:pBdr>
        <w:spacing w:line="275" w:lineRule="auto"/>
      </w:pPr>
      <w:r>
        <w:rPr>
          <w:rFonts w:ascii="Google Sans Text" w:hAnsi="Google Sans Text" w:eastAsia="Google Sans Text" w:cs="Google Sans Text"/>
          <w:b/>
          <w:color w:val="1B1C1D"/>
        </w:rPr>
        <w:t>Funkcja:</w:t>
      </w:r>
      <w:r>
        <w:rPr>
          <w:rFonts w:ascii="Google Sans Text" w:hAnsi="Google Sans Text" w:eastAsia="Google Sans Text" w:cs="Google Sans Text"/>
          <w:color w:val="1B1C1D"/>
        </w:rPr>
        <w:t xml:space="preserve"> Naważanie porcji wsadu, wstępne rozluźnienie/rozdrobnienie, równomierne podawanie do systemu transportującego do fermentora.</w:t>
      </w:r>
    </w:p>
    <w:p w:rsidR="0000676D" w:rsidRDefault="00D81B71" w14:paraId="00000021" w14:textId="77777777">
      <w:pPr>
        <w:numPr>
          <w:ilvl w:val="1"/>
          <w:numId w:val="36"/>
        </w:numPr>
        <w:pBdr>
          <w:top w:val="nil"/>
          <w:left w:val="nil"/>
          <w:bottom w:val="nil"/>
          <w:right w:val="nil"/>
          <w:between w:val="nil"/>
        </w:pBdr>
        <w:spacing w:line="275" w:lineRule="auto"/>
      </w:pPr>
      <w:r>
        <w:rPr>
          <w:rFonts w:ascii="Google Sans Text" w:hAnsi="Google Sans Text" w:eastAsia="Google Sans Text" w:cs="Google Sans Text"/>
          <w:b/>
          <w:color w:val="1B1C1D"/>
        </w:rPr>
        <w:t>Budowa:</w:t>
      </w:r>
      <w:r>
        <w:rPr>
          <w:rFonts w:ascii="Google Sans Text" w:hAnsi="Google Sans Text" w:eastAsia="Google Sans Text" w:cs="Google Sans Text"/>
          <w:color w:val="1B1C1D"/>
        </w:rPr>
        <w:t xml:space="preserve"> Solidna konstrukcja (często stal nierdzewna), system wagowy (tensometry pod zbiornikiem), mocne napędy (elektryczne, hydrauliczne).</w:t>
      </w:r>
    </w:p>
    <w:p w:rsidR="0000676D" w:rsidRDefault="00D81B71" w14:paraId="00000022" w14:textId="77777777">
      <w:pPr>
        <w:numPr>
          <w:ilvl w:val="1"/>
          <w:numId w:val="36"/>
        </w:numPr>
        <w:pBdr>
          <w:top w:val="nil"/>
          <w:left w:val="nil"/>
          <w:bottom w:val="nil"/>
          <w:right w:val="nil"/>
          <w:between w:val="nil"/>
        </w:pBdr>
        <w:spacing w:line="275" w:lineRule="auto"/>
      </w:pPr>
      <w:r>
        <w:rPr>
          <w:rFonts w:ascii="Google Sans Text" w:hAnsi="Google Sans Text" w:eastAsia="Google Sans Text" w:cs="Google Sans Text"/>
          <w:b/>
          <w:color w:val="1B1C1D"/>
        </w:rPr>
        <w:t>Typy mechanizmów dozujących:</w:t>
      </w:r>
    </w:p>
    <w:p w:rsidR="0000676D" w:rsidRDefault="00D81B71" w14:paraId="00000023" w14:textId="77777777">
      <w:pPr>
        <w:numPr>
          <w:ilvl w:val="2"/>
          <w:numId w:val="37"/>
        </w:numPr>
        <w:pBdr>
          <w:top w:val="nil"/>
          <w:left w:val="nil"/>
          <w:bottom w:val="nil"/>
          <w:right w:val="nil"/>
          <w:between w:val="nil"/>
        </w:pBdr>
        <w:spacing w:line="275" w:lineRule="auto"/>
      </w:pPr>
      <w:r>
        <w:rPr>
          <w:rFonts w:ascii="Google Sans Text" w:hAnsi="Google Sans Text" w:eastAsia="Google Sans Text" w:cs="Google Sans Text"/>
          <w:b/>
          <w:color w:val="1B1C1D"/>
        </w:rPr>
        <w:t>Pionowe ślimaki mieszająco-rozdrabniające:</w:t>
      </w:r>
      <w:r>
        <w:rPr>
          <w:rFonts w:ascii="Google Sans Text" w:hAnsi="Google Sans Text" w:eastAsia="Google Sans Text" w:cs="Google Sans Text"/>
          <w:color w:val="1B1C1D"/>
        </w:rPr>
        <w:t xml:space="preserve"> Bardzo popularne dla kiszonek. Kilka pionowych ślimaków z nożami obraca się w zbiorniku, mieszając, rozdrabniając i przesuwając materiał do ślimaka wygarniającego na dnie. Dobre do materiałów zbitych, włóknistych. Rozwiązania takie oferuje np. </w:t>
      </w:r>
      <w:r>
        <w:rPr>
          <w:rFonts w:ascii="Google Sans Text" w:hAnsi="Google Sans Text" w:eastAsia="Google Sans Text" w:cs="Google Sans Text"/>
          <w:b/>
          <w:color w:val="1B1C1D"/>
        </w:rPr>
        <w:t>Biogas Technic</w:t>
      </w:r>
      <w:r>
        <w:rPr>
          <w:rFonts w:ascii="Google Sans Text" w:hAnsi="Google Sans Text" w:eastAsia="Google Sans Text" w:cs="Google Sans Text"/>
          <w:color w:val="1B1C1D"/>
        </w:rPr>
        <w:t>.</w:t>
      </w:r>
    </w:p>
    <w:p w:rsidR="0000676D" w:rsidRDefault="00D81B71" w14:paraId="00000024" w14:textId="77777777">
      <w:pPr>
        <w:numPr>
          <w:ilvl w:val="2"/>
          <w:numId w:val="37"/>
        </w:numPr>
        <w:pBdr>
          <w:top w:val="nil"/>
          <w:left w:val="nil"/>
          <w:bottom w:val="nil"/>
          <w:right w:val="nil"/>
          <w:between w:val="nil"/>
        </w:pBdr>
        <w:spacing w:line="275" w:lineRule="auto"/>
      </w:pPr>
      <w:r>
        <w:rPr>
          <w:rFonts w:ascii="Google Sans Text" w:hAnsi="Google Sans Text" w:eastAsia="Google Sans Text" w:cs="Google Sans Text"/>
          <w:b/>
          <w:color w:val="1B1C1D"/>
        </w:rPr>
        <w:t>Poziome ślimaki/wały z łopatkami:</w:t>
      </w:r>
      <w:r>
        <w:rPr>
          <w:rFonts w:ascii="Google Sans Text" w:hAnsi="Google Sans Text" w:eastAsia="Google Sans Text" w:cs="Google Sans Text"/>
          <w:color w:val="1B1C1D"/>
        </w:rPr>
        <w:t xml:space="preserve"> Stosowane w systemach z ruchomą podłogą (listwową) lub w dozownikach typu "Paddelmischer". Dobre do lżejszych, sypkich materiałów (np. obornik, pomiot).</w:t>
      </w:r>
    </w:p>
    <w:p w:rsidR="0000676D" w:rsidRDefault="00D81B71" w14:paraId="00000025" w14:textId="77777777">
      <w:pPr>
        <w:numPr>
          <w:ilvl w:val="2"/>
          <w:numId w:val="37"/>
        </w:numPr>
        <w:pBdr>
          <w:top w:val="nil"/>
          <w:left w:val="nil"/>
          <w:bottom w:val="nil"/>
          <w:right w:val="nil"/>
          <w:between w:val="nil"/>
        </w:pBdr>
        <w:spacing w:line="275" w:lineRule="auto"/>
      </w:pPr>
      <w:r>
        <w:rPr>
          <w:rFonts w:ascii="Google Sans Text" w:hAnsi="Google Sans Text" w:eastAsia="Google Sans Text" w:cs="Google Sans Text"/>
          <w:b/>
          <w:color w:val="1B1C1D"/>
        </w:rPr>
        <w:t>Systemy z ruchomą podłogą (np. typu push-floor):</w:t>
      </w:r>
      <w:r>
        <w:rPr>
          <w:rFonts w:ascii="Google Sans Text" w:hAnsi="Google Sans Text" w:eastAsia="Google Sans Text" w:cs="Google Sans Text"/>
          <w:color w:val="1B1C1D"/>
        </w:rPr>
        <w:t xml:space="preserve"> Efektywne do transportu trudniejszych substratów. Przykładem są rozwiązania firmy </w:t>
      </w:r>
      <w:r>
        <w:rPr>
          <w:rFonts w:ascii="Google Sans Text" w:hAnsi="Google Sans Text" w:eastAsia="Google Sans Text" w:cs="Google Sans Text"/>
          <w:b/>
          <w:color w:val="1B1C1D"/>
        </w:rPr>
        <w:t>Fliegl</w:t>
      </w:r>
      <w:r>
        <w:rPr>
          <w:rFonts w:ascii="Google Sans Text" w:hAnsi="Google Sans Text" w:eastAsia="Google Sans Text" w:cs="Google Sans Text"/>
          <w:color w:val="1B1C1D"/>
        </w:rPr>
        <w:t>.</w:t>
      </w:r>
    </w:p>
    <w:p w:rsidR="0000676D" w:rsidRDefault="00D81B71" w14:paraId="00000026" w14:textId="77777777">
      <w:pPr>
        <w:numPr>
          <w:ilvl w:val="2"/>
          <w:numId w:val="37"/>
        </w:numPr>
        <w:pBdr>
          <w:top w:val="nil"/>
          <w:left w:val="nil"/>
          <w:bottom w:val="nil"/>
          <w:right w:val="nil"/>
          <w:between w:val="nil"/>
        </w:pBdr>
        <w:spacing w:line="275" w:lineRule="auto"/>
      </w:pPr>
      <w:r>
        <w:rPr>
          <w:rFonts w:ascii="Google Sans Text" w:hAnsi="Google Sans Text" w:eastAsia="Google Sans Text" w:cs="Google Sans Text"/>
          <w:b/>
          <w:color w:val="1B1C1D"/>
        </w:rPr>
        <w:t>Frez wygarniający:</w:t>
      </w:r>
      <w:r>
        <w:rPr>
          <w:rFonts w:ascii="Google Sans Text" w:hAnsi="Google Sans Text" w:eastAsia="Google Sans Text" w:cs="Google Sans Text"/>
          <w:color w:val="1B1C1D"/>
        </w:rPr>
        <w:t xml:space="preserve"> Specjalny typ, gdzie frez "wgryza się" w pryzmę substratu (np. kiszonki) i podaje ją do systemu transportującego.</w:t>
      </w:r>
    </w:p>
    <w:p w:rsidR="0000676D" w:rsidRDefault="00D81B71" w14:paraId="00000027" w14:textId="77777777">
      <w:pPr>
        <w:numPr>
          <w:ilvl w:val="1"/>
          <w:numId w:val="36"/>
        </w:numPr>
        <w:pBdr>
          <w:top w:val="nil"/>
          <w:left w:val="nil"/>
          <w:bottom w:val="nil"/>
          <w:right w:val="nil"/>
          <w:between w:val="nil"/>
        </w:pBdr>
        <w:spacing w:line="275" w:lineRule="auto"/>
      </w:pPr>
      <w:r>
        <w:rPr>
          <w:rFonts w:ascii="Google Sans Text" w:hAnsi="Google Sans Text" w:eastAsia="Google Sans Text" w:cs="Google Sans Text"/>
          <w:b/>
          <w:color w:val="1B1C1D"/>
        </w:rPr>
        <w:t>System transportu do fermentora:</w:t>
      </w:r>
    </w:p>
    <w:p w:rsidR="0000676D" w:rsidRDefault="00D81B71" w14:paraId="00000028" w14:textId="77777777">
      <w:pPr>
        <w:numPr>
          <w:ilvl w:val="2"/>
          <w:numId w:val="38"/>
        </w:numPr>
        <w:pBdr>
          <w:top w:val="nil"/>
          <w:left w:val="nil"/>
          <w:bottom w:val="nil"/>
          <w:right w:val="nil"/>
          <w:between w:val="nil"/>
        </w:pBdr>
        <w:spacing w:line="275" w:lineRule="auto"/>
      </w:pPr>
      <w:r>
        <w:rPr>
          <w:rFonts w:ascii="Google Sans Text" w:hAnsi="Google Sans Text" w:eastAsia="Google Sans Text" w:cs="Google Sans Text"/>
          <w:b/>
          <w:color w:val="1B1C1D"/>
        </w:rPr>
        <w:t>Przenośniki ślimakowe:</w:t>
      </w:r>
      <w:r>
        <w:rPr>
          <w:rFonts w:ascii="Google Sans Text" w:hAnsi="Google Sans Text" w:eastAsia="Google Sans Text" w:cs="Google Sans Text"/>
          <w:color w:val="1B1C1D"/>
        </w:rPr>
        <w:t xml:space="preserve"> Najczęstsze rozwiązanie. Mogą transportować materiał pod kątem, również pionowo. Muszą być szczelne i odporne na ścieranie.</w:t>
      </w:r>
    </w:p>
    <w:p w:rsidR="0000676D" w:rsidRDefault="00D81B71" w14:paraId="00000029" w14:textId="77777777">
      <w:pPr>
        <w:numPr>
          <w:ilvl w:val="2"/>
          <w:numId w:val="38"/>
        </w:numPr>
        <w:pBdr>
          <w:top w:val="nil"/>
          <w:left w:val="nil"/>
          <w:bottom w:val="nil"/>
          <w:right w:val="nil"/>
          <w:between w:val="nil"/>
        </w:pBdr>
        <w:spacing w:line="275" w:lineRule="auto"/>
      </w:pPr>
      <w:r>
        <w:rPr>
          <w:rFonts w:ascii="Google Sans Text" w:hAnsi="Google Sans Text" w:eastAsia="Google Sans Text" w:cs="Google Sans Text"/>
          <w:b/>
          <w:color w:val="1B1C1D"/>
        </w:rPr>
        <w:t>Przenośniki tłokowe:</w:t>
      </w:r>
      <w:r>
        <w:rPr>
          <w:rFonts w:ascii="Google Sans Text" w:hAnsi="Google Sans Text" w:eastAsia="Google Sans Text" w:cs="Google Sans Text"/>
          <w:color w:val="1B1C1D"/>
        </w:rPr>
        <w:t xml:space="preserve"> Hydrauliczny tłok przepycha porcję substratu rurą do fermentora. Dobre do materiałów trudniejszych, o większych cząstkach.</w:t>
      </w:r>
    </w:p>
    <w:p w:rsidR="0000676D" w:rsidRDefault="00D81B71" w14:paraId="0000002A" w14:textId="77777777">
      <w:pPr>
        <w:numPr>
          <w:ilvl w:val="2"/>
          <w:numId w:val="38"/>
        </w:numPr>
        <w:pBdr>
          <w:top w:val="nil"/>
          <w:left w:val="nil"/>
          <w:bottom w:val="nil"/>
          <w:right w:val="nil"/>
          <w:between w:val="nil"/>
        </w:pBdr>
        <w:spacing w:line="275" w:lineRule="auto"/>
      </w:pPr>
      <w:r>
        <w:rPr>
          <w:rFonts w:ascii="Google Sans Text" w:hAnsi="Google Sans Text" w:eastAsia="Google Sans Text" w:cs="Google Sans Text"/>
          <w:b/>
          <w:color w:val="1B1C1D"/>
        </w:rPr>
        <w:t>Przenośniki taśmowe:</w:t>
      </w:r>
      <w:r>
        <w:rPr>
          <w:rFonts w:ascii="Google Sans Text" w:hAnsi="Google Sans Text" w:eastAsia="Google Sans Text" w:cs="Google Sans Text"/>
          <w:color w:val="1B1C1D"/>
        </w:rPr>
        <w:t xml:space="preserve"> Rzadziej stosowane, głównie do transportu na większe odległości przed właściwym systemem dozowania.</w:t>
      </w:r>
    </w:p>
    <w:p w:rsidR="0000676D" w:rsidRDefault="00D81B71" w14:paraId="0000002B" w14:textId="77777777">
      <w:pPr>
        <w:numPr>
          <w:ilvl w:val="0"/>
          <w:numId w:val="35"/>
        </w:numPr>
        <w:pBdr>
          <w:top w:val="nil"/>
          <w:left w:val="nil"/>
          <w:bottom w:val="nil"/>
          <w:right w:val="nil"/>
          <w:between w:val="nil"/>
        </w:pBdr>
        <w:spacing w:line="275" w:lineRule="auto"/>
      </w:pPr>
      <w:r>
        <w:rPr>
          <w:rFonts w:ascii="Google Sans Text" w:hAnsi="Google Sans Text" w:eastAsia="Google Sans Text" w:cs="Google Sans Text"/>
          <w:b/>
          <w:color w:val="1B1C1D"/>
        </w:rPr>
        <w:t>Systemy dozowania substratów płynnych:</w:t>
      </w:r>
    </w:p>
    <w:p w:rsidR="0000676D" w:rsidRDefault="00D81B71" w14:paraId="0000002C" w14:textId="77777777">
      <w:pPr>
        <w:numPr>
          <w:ilvl w:val="1"/>
          <w:numId w:val="39"/>
        </w:numPr>
        <w:pBdr>
          <w:top w:val="nil"/>
          <w:left w:val="nil"/>
          <w:bottom w:val="nil"/>
          <w:right w:val="nil"/>
          <w:between w:val="nil"/>
        </w:pBdr>
        <w:spacing w:line="275" w:lineRule="auto"/>
      </w:pPr>
      <w:r>
        <w:rPr>
          <w:rFonts w:ascii="Google Sans Text" w:hAnsi="Google Sans Text" w:eastAsia="Google Sans Text" w:cs="Google Sans Text"/>
          <w:b/>
          <w:color w:val="1B1C1D"/>
        </w:rPr>
        <w:t>Funkcja:</w:t>
      </w:r>
      <w:r>
        <w:rPr>
          <w:rFonts w:ascii="Google Sans Text" w:hAnsi="Google Sans Text" w:eastAsia="Google Sans Text" w:cs="Google Sans Text"/>
          <w:color w:val="1B1C1D"/>
        </w:rPr>
        <w:t xml:space="preserve"> Precyzyjny transport płynów ze zbiorników wstępnych. Dawkowanie odbywa się przez kontrolę czasu pracy pompy lub za pomocą przepływomierza.</w:t>
      </w:r>
    </w:p>
    <w:p w:rsidR="0000676D" w:rsidRDefault="00D81B71" w14:paraId="0000002D" w14:textId="77777777">
      <w:pPr>
        <w:numPr>
          <w:ilvl w:val="1"/>
          <w:numId w:val="39"/>
        </w:numPr>
        <w:pBdr>
          <w:top w:val="nil"/>
          <w:left w:val="nil"/>
          <w:bottom w:val="nil"/>
          <w:right w:val="nil"/>
          <w:between w:val="nil"/>
        </w:pBdr>
        <w:spacing w:line="275" w:lineRule="auto"/>
      </w:pPr>
      <w:r>
        <w:rPr>
          <w:rFonts w:ascii="Google Sans Text" w:hAnsi="Google Sans Text" w:eastAsia="Google Sans Text" w:cs="Google Sans Text"/>
          <w:b/>
          <w:color w:val="1B1C1D"/>
        </w:rPr>
        <w:t>Pompy:</w:t>
      </w:r>
      <w:r>
        <w:rPr>
          <w:rFonts w:ascii="Google Sans Text" w:hAnsi="Google Sans Text" w:eastAsia="Google Sans Text" w:cs="Google Sans Text"/>
          <w:color w:val="1B1C1D"/>
        </w:rPr>
        <w:t xml:space="preserve"> Kluczowy element. Dobór zależy od zawartości suchej masy (% s.m.), lepkości, obecności cząstek stałych i włókien.</w:t>
      </w:r>
    </w:p>
    <w:p w:rsidR="0000676D" w:rsidRDefault="00D81B71" w14:paraId="0000002E" w14:textId="77777777">
      <w:pPr>
        <w:numPr>
          <w:ilvl w:val="2"/>
          <w:numId w:val="40"/>
        </w:numPr>
        <w:pBdr>
          <w:top w:val="nil"/>
          <w:left w:val="nil"/>
          <w:bottom w:val="nil"/>
          <w:right w:val="nil"/>
          <w:between w:val="nil"/>
        </w:pBdr>
        <w:spacing w:line="275" w:lineRule="auto"/>
      </w:pPr>
      <w:r>
        <w:rPr>
          <w:rFonts w:ascii="Google Sans Text" w:hAnsi="Google Sans Text" w:eastAsia="Google Sans Text" w:cs="Google Sans Text"/>
          <w:b/>
          <w:color w:val="1B1C1D"/>
        </w:rPr>
        <w:t>Wirnikowe (odśrodkowe):</w:t>
      </w:r>
      <w:r>
        <w:rPr>
          <w:rFonts w:ascii="Google Sans Text" w:hAnsi="Google Sans Text" w:eastAsia="Google Sans Text" w:cs="Google Sans Text"/>
          <w:color w:val="1B1C1D"/>
        </w:rPr>
        <w:t xml:space="preserve"> Zatapialne lub montowane na sucho. Do rzadkich płynów (&lt;8-10% s.m.), wrażliwe na zapychanie włóknami. Proste i stosunkowo tanie.</w:t>
      </w:r>
    </w:p>
    <w:p w:rsidR="0000676D" w:rsidRDefault="00D81B71" w14:paraId="0000002F" w14:textId="77777777">
      <w:pPr>
        <w:numPr>
          <w:ilvl w:val="2"/>
          <w:numId w:val="40"/>
        </w:numPr>
        <w:pBdr>
          <w:top w:val="nil"/>
          <w:left w:val="nil"/>
          <w:bottom w:val="nil"/>
          <w:right w:val="nil"/>
          <w:between w:val="nil"/>
        </w:pBdr>
        <w:spacing w:line="275" w:lineRule="auto"/>
      </w:pPr>
      <w:r>
        <w:rPr>
          <w:rFonts w:ascii="Google Sans Text" w:hAnsi="Google Sans Text" w:eastAsia="Google Sans Text" w:cs="Google Sans Text"/>
          <w:b/>
          <w:color w:val="1B1C1D"/>
        </w:rPr>
        <w:t>Śrubowe (mimośrodowe, typu Mohno):</w:t>
      </w:r>
      <w:r>
        <w:rPr>
          <w:rFonts w:ascii="Google Sans Text" w:hAnsi="Google Sans Text" w:eastAsia="Google Sans Text" w:cs="Google Sans Text"/>
          <w:color w:val="1B1C1D"/>
        </w:rPr>
        <w:t xml:space="preserve"> Do gęstych, lepkich cieczy (10-18% s.m.), dobrze radzą sobie z cząstkami stałymi. Stator (gumowy element) ulega zużyciu. Wolnoobrotowe. Renomowanym producentem jest np. </w:t>
      </w:r>
      <w:r>
        <w:rPr>
          <w:rFonts w:ascii="Google Sans Text" w:hAnsi="Google Sans Text" w:eastAsia="Google Sans Text" w:cs="Google Sans Text"/>
          <w:b/>
          <w:color w:val="1B1C1D"/>
        </w:rPr>
        <w:t>Wangen</w:t>
      </w:r>
      <w:r>
        <w:rPr>
          <w:rFonts w:ascii="Google Sans Text" w:hAnsi="Google Sans Text" w:eastAsia="Google Sans Text" w:cs="Google Sans Text"/>
          <w:color w:val="1B1C1D"/>
        </w:rPr>
        <w:t>.</w:t>
      </w:r>
    </w:p>
    <w:p w:rsidR="0000676D" w:rsidRDefault="00D81B71" w14:paraId="00000030" w14:textId="77777777">
      <w:pPr>
        <w:numPr>
          <w:ilvl w:val="2"/>
          <w:numId w:val="40"/>
        </w:numPr>
        <w:pBdr>
          <w:top w:val="nil"/>
          <w:left w:val="nil"/>
          <w:bottom w:val="nil"/>
          <w:right w:val="nil"/>
          <w:between w:val="nil"/>
        </w:pBdr>
        <w:spacing w:line="275" w:lineRule="auto"/>
      </w:pPr>
      <w:r>
        <w:rPr>
          <w:rFonts w:ascii="Google Sans Text" w:hAnsi="Google Sans Text" w:eastAsia="Google Sans Text" w:cs="Google Sans Text"/>
          <w:b/>
          <w:color w:val="1B1C1D"/>
        </w:rPr>
        <w:t>Krzywkowe (rotacyjne):</w:t>
      </w:r>
      <w:r>
        <w:rPr>
          <w:rFonts w:ascii="Google Sans Text" w:hAnsi="Google Sans Text" w:eastAsia="Google Sans Text" w:cs="Google Sans Text"/>
          <w:color w:val="1B1C1D"/>
        </w:rPr>
        <w:t xml:space="preserve"> Dwa obracające się wirniki (krzywki). Bardzo wydajne, odporne na suchobieg i zanieczyszczenia, mogą pompować media o wysokiej lepkości i % s.m. Najdroższe rozwiązanie.</w:t>
      </w:r>
    </w:p>
    <w:p w:rsidR="0000676D" w:rsidRDefault="00D81B71" w14:paraId="00000031" w14:textId="77777777">
      <w:pPr>
        <w:numPr>
          <w:ilvl w:val="1"/>
          <w:numId w:val="39"/>
        </w:numPr>
        <w:pBdr>
          <w:top w:val="nil"/>
          <w:left w:val="nil"/>
          <w:bottom w:val="nil"/>
          <w:right w:val="nil"/>
          <w:between w:val="nil"/>
        </w:pBdr>
        <w:spacing w:after="120" w:line="275" w:lineRule="auto"/>
      </w:pPr>
      <w:r>
        <w:rPr>
          <w:rFonts w:ascii="Google Sans Text" w:hAnsi="Google Sans Text" w:eastAsia="Google Sans Text" w:cs="Google Sans Text"/>
          <w:b/>
          <w:color w:val="1B1C1D"/>
        </w:rPr>
        <w:t>Rurociągi i Armatura:</w:t>
      </w:r>
      <w:r>
        <w:rPr>
          <w:rFonts w:ascii="Google Sans Text" w:hAnsi="Google Sans Text" w:eastAsia="Google Sans Text" w:cs="Google Sans Text"/>
          <w:color w:val="1B1C1D"/>
        </w:rPr>
        <w:t xml:space="preserve"> Odpowiednia średnica (zapobieganie zatorom), materiał (PVC, PE, stal nierdzewna), zasuwy odcinające, zawory zwrotne, przepływomierze (indukcyjne, ultradźwiękowe).</w:t>
      </w:r>
    </w:p>
    <w:p w:rsidR="0000676D" w:rsidRDefault="00D81B71" w14:paraId="00000032" w14:textId="77777777">
      <w:pPr>
        <w:pStyle w:val="Nagwek3"/>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5. Fermentory (Komory Fermentacyjne) – Serce Biogazowni (50 minut)</w:t>
      </w:r>
    </w:p>
    <w:p w:rsidR="0000676D" w:rsidRDefault="00D81B71" w14:paraId="00000033"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To tutaj w warunkach beztlenowych mikroorganizmy przekształcają materię organiczną w biogaz.</w:t>
      </w:r>
    </w:p>
    <w:p w:rsidR="0000676D" w:rsidRDefault="00D81B71" w14:paraId="00000034" w14:textId="77777777">
      <w:pPr>
        <w:numPr>
          <w:ilvl w:val="0"/>
          <w:numId w:val="41"/>
        </w:numPr>
        <w:pBdr>
          <w:top w:val="nil"/>
          <w:left w:val="nil"/>
          <w:bottom w:val="nil"/>
          <w:right w:val="nil"/>
          <w:between w:val="nil"/>
        </w:pBdr>
        <w:spacing w:line="275" w:lineRule="auto"/>
      </w:pPr>
      <w:r>
        <w:rPr>
          <w:rFonts w:ascii="Google Sans Text" w:hAnsi="Google Sans Text" w:eastAsia="Google Sans Text" w:cs="Google Sans Text"/>
          <w:b/>
          <w:color w:val="1B1C1D"/>
        </w:rPr>
        <w:t>Typy Fermentorów (ze względu na przepływ):</w:t>
      </w:r>
    </w:p>
    <w:p w:rsidR="0000676D" w:rsidRDefault="00D81B71" w14:paraId="00000035" w14:textId="77777777">
      <w:pPr>
        <w:numPr>
          <w:ilvl w:val="1"/>
          <w:numId w:val="42"/>
        </w:numPr>
        <w:pBdr>
          <w:top w:val="nil"/>
          <w:left w:val="nil"/>
          <w:bottom w:val="nil"/>
          <w:right w:val="nil"/>
          <w:between w:val="nil"/>
        </w:pBdr>
        <w:spacing w:line="275" w:lineRule="auto"/>
      </w:pPr>
      <w:r>
        <w:rPr>
          <w:rFonts w:ascii="Google Sans Text" w:hAnsi="Google Sans Text" w:eastAsia="Google Sans Text" w:cs="Google Sans Text"/>
          <w:b/>
          <w:color w:val="1B1C1D"/>
        </w:rPr>
        <w:t>CSTR (Continuous Stirred-Tank Reactor):</w:t>
      </w:r>
      <w:r>
        <w:rPr>
          <w:rFonts w:ascii="Google Sans Text" w:hAnsi="Google Sans Text" w:eastAsia="Google Sans Text" w:cs="Google Sans Text"/>
          <w:color w:val="1B1C1D"/>
        </w:rPr>
        <w:t xml:space="preserve"> Zbiornik z idealnym wymieszaniem. Najczęściej stosowany typ w biogazowniach rolniczych. Substrat jest wprowadzany i mieszany z całą objętością w zbiorniku, poferment wypływa przez przelew. Czas retencji jest wartością średnią.</w:t>
      </w:r>
    </w:p>
    <w:p w:rsidR="0000676D" w:rsidRDefault="00D81B71" w14:paraId="00000036" w14:textId="77777777">
      <w:pPr>
        <w:numPr>
          <w:ilvl w:val="1"/>
          <w:numId w:val="42"/>
        </w:numPr>
        <w:pBdr>
          <w:top w:val="nil"/>
          <w:left w:val="nil"/>
          <w:bottom w:val="nil"/>
          <w:right w:val="nil"/>
          <w:between w:val="nil"/>
        </w:pBdr>
        <w:spacing w:line="275" w:lineRule="auto"/>
      </w:pPr>
      <w:r>
        <w:rPr>
          <w:rFonts w:ascii="Google Sans Text" w:hAnsi="Google Sans Text" w:eastAsia="Google Sans Text" w:cs="Google Sans Text"/>
          <w:b/>
          <w:color w:val="1B1C1D"/>
        </w:rPr>
        <w:t>Przepływ tłokowy (Plug Flow Reactor - PFR):</w:t>
      </w:r>
      <w:r>
        <w:rPr>
          <w:rFonts w:ascii="Google Sans Text" w:hAnsi="Google Sans Text" w:eastAsia="Google Sans Text" w:cs="Google Sans Text"/>
          <w:color w:val="1B1C1D"/>
        </w:rPr>
        <w:t xml:space="preserve"> Zazwyczaj długie, leżące zbiorniki (cylindryczne lub prostopadłościenne). Świeży substrat "przepycha" starszy w kierunku wylotu, minimalizując mieszanie wzdłużne. Zapewnia bardziej zdefiniowany czas retencji dla każdej porcji wsadu. Stosowany rzadziej w rolnictwie, czasem przy fermentacji suchej lub dwuetapowej.</w:t>
      </w:r>
    </w:p>
    <w:p w:rsidR="0000676D" w:rsidRDefault="00D81B71" w14:paraId="00000037" w14:textId="77777777">
      <w:pPr>
        <w:numPr>
          <w:ilvl w:val="0"/>
          <w:numId w:val="41"/>
        </w:numPr>
        <w:pBdr>
          <w:top w:val="nil"/>
          <w:left w:val="nil"/>
          <w:bottom w:val="nil"/>
          <w:right w:val="nil"/>
          <w:between w:val="nil"/>
        </w:pBdr>
        <w:spacing w:line="275" w:lineRule="auto"/>
      </w:pPr>
      <w:r>
        <w:rPr>
          <w:rFonts w:ascii="Google Sans Text" w:hAnsi="Google Sans Text" w:eastAsia="Google Sans Text" w:cs="Google Sans Text"/>
          <w:b/>
          <w:color w:val="1B1C1D"/>
        </w:rPr>
        <w:t>Konstrukcja i Materiały:</w:t>
      </w:r>
    </w:p>
    <w:p w:rsidR="0000676D" w:rsidRDefault="00D81B71" w14:paraId="00000038" w14:textId="77777777">
      <w:pPr>
        <w:numPr>
          <w:ilvl w:val="1"/>
          <w:numId w:val="43"/>
        </w:numPr>
        <w:pBdr>
          <w:top w:val="nil"/>
          <w:left w:val="nil"/>
          <w:bottom w:val="nil"/>
          <w:right w:val="nil"/>
          <w:between w:val="nil"/>
        </w:pBdr>
        <w:spacing w:line="275" w:lineRule="auto"/>
      </w:pPr>
      <w:r>
        <w:rPr>
          <w:rFonts w:ascii="Google Sans Text" w:hAnsi="Google Sans Text" w:eastAsia="Google Sans Text" w:cs="Google Sans Text"/>
          <w:b/>
          <w:color w:val="1B1C1D"/>
        </w:rPr>
        <w:t>Fundament:</w:t>
      </w:r>
      <w:r>
        <w:rPr>
          <w:rFonts w:ascii="Google Sans Text" w:hAnsi="Google Sans Text" w:eastAsia="Google Sans Text" w:cs="Google Sans Text"/>
          <w:color w:val="1B1C1D"/>
        </w:rPr>
        <w:t xml:space="preserve"> Płyta żelbetowa, kluczowa jest nośność gruntu (badania geotechniczne!) i szczelność. Często z kanałami technologicznymi, studzienkami pomp.</w:t>
      </w:r>
    </w:p>
    <w:p w:rsidR="0000676D" w:rsidRDefault="00D81B71" w14:paraId="00000039" w14:textId="77777777">
      <w:pPr>
        <w:numPr>
          <w:ilvl w:val="1"/>
          <w:numId w:val="43"/>
        </w:numPr>
        <w:pBdr>
          <w:top w:val="nil"/>
          <w:left w:val="nil"/>
          <w:bottom w:val="nil"/>
          <w:right w:val="nil"/>
          <w:between w:val="nil"/>
        </w:pBdr>
        <w:spacing w:line="275" w:lineRule="auto"/>
      </w:pPr>
      <w:r>
        <w:rPr>
          <w:rFonts w:ascii="Google Sans Text" w:hAnsi="Google Sans Text" w:eastAsia="Google Sans Text" w:cs="Google Sans Text"/>
          <w:b/>
          <w:color w:val="1B1C1D"/>
        </w:rPr>
        <w:t>Ściany:</w:t>
      </w:r>
    </w:p>
    <w:p w:rsidR="0000676D" w:rsidRDefault="00D81B71" w14:paraId="0000003A" w14:textId="77777777">
      <w:pPr>
        <w:numPr>
          <w:ilvl w:val="2"/>
          <w:numId w:val="44"/>
        </w:numPr>
        <w:pBdr>
          <w:top w:val="nil"/>
          <w:left w:val="nil"/>
          <w:bottom w:val="nil"/>
          <w:right w:val="nil"/>
          <w:between w:val="nil"/>
        </w:pBdr>
        <w:spacing w:line="275" w:lineRule="auto"/>
      </w:pPr>
      <w:r>
        <w:rPr>
          <w:rFonts w:ascii="Google Sans Text" w:hAnsi="Google Sans Text" w:eastAsia="Google Sans Text" w:cs="Google Sans Text"/>
          <w:b/>
          <w:color w:val="1B1C1D"/>
        </w:rPr>
        <w:t>Żelbetowe:</w:t>
      </w:r>
      <w:r>
        <w:rPr>
          <w:rFonts w:ascii="Google Sans Text" w:hAnsi="Google Sans Text" w:eastAsia="Google Sans Text" w:cs="Google Sans Text"/>
          <w:color w:val="1B1C1D"/>
        </w:rPr>
        <w:t xml:space="preserve"> Wylewane monolitycznie (szalunki systemowe) lub z prefabrykowanych paneli. Grubość i zbrojenie wynikają z obliczeń statycznych. Wymagają starannego wykonania i pielęgnacji betonu (odpowiednia klasa B35/B45, wodoszczelność W8-W12), a także </w:t>
      </w:r>
      <w:r>
        <w:rPr>
          <w:rFonts w:ascii="Google Sans Text" w:hAnsi="Google Sans Text" w:eastAsia="Google Sans Text" w:cs="Google Sans Text"/>
          <w:b/>
          <w:color w:val="1B1C1D"/>
        </w:rPr>
        <w:t>wewnętrznej powłoki ochronnej</w:t>
      </w:r>
      <w:r>
        <w:rPr>
          <w:rFonts w:ascii="Google Sans Text" w:hAnsi="Google Sans Text" w:eastAsia="Google Sans Text" w:cs="Google Sans Text"/>
          <w:color w:val="1B1C1D"/>
        </w:rPr>
        <w:t xml:space="preserve"> (np. z żywic epoksydowych, folii PEHD) chroniącej przed agresywnym chemicznie środowiskiem. Generalne wykonawstwo takich obiektów oferują firmy takie jak </w:t>
      </w:r>
      <w:r>
        <w:rPr>
          <w:rFonts w:ascii="Google Sans Text" w:hAnsi="Google Sans Text" w:eastAsia="Google Sans Text" w:cs="Google Sans Text"/>
          <w:b/>
          <w:color w:val="1B1C1D"/>
        </w:rPr>
        <w:t>Biowatt</w:t>
      </w:r>
      <w:r>
        <w:rPr>
          <w:rFonts w:ascii="Google Sans Text" w:hAnsi="Google Sans Text" w:eastAsia="Google Sans Text" w:cs="Google Sans Text"/>
          <w:color w:val="1B1C1D"/>
        </w:rPr>
        <w:t>.</w:t>
      </w:r>
    </w:p>
    <w:p w:rsidR="0000676D" w:rsidRDefault="00D81B71" w14:paraId="0000003B" w14:textId="77777777">
      <w:pPr>
        <w:numPr>
          <w:ilvl w:val="2"/>
          <w:numId w:val="44"/>
        </w:numPr>
        <w:pBdr>
          <w:top w:val="nil"/>
          <w:left w:val="nil"/>
          <w:bottom w:val="nil"/>
          <w:right w:val="nil"/>
          <w:between w:val="nil"/>
        </w:pBdr>
        <w:spacing w:line="275" w:lineRule="auto"/>
      </w:pPr>
      <w:r>
        <w:rPr>
          <w:rFonts w:ascii="Google Sans Text" w:hAnsi="Google Sans Text" w:eastAsia="Google Sans Text" w:cs="Google Sans Text"/>
          <w:b/>
          <w:color w:val="1B1C1D"/>
        </w:rPr>
        <w:t>Stalowe:</w:t>
      </w:r>
      <w:r>
        <w:rPr>
          <w:rFonts w:ascii="Google Sans Text" w:hAnsi="Google Sans Text" w:eastAsia="Google Sans Text" w:cs="Google Sans Text"/>
          <w:color w:val="1B1C1D"/>
        </w:rPr>
        <w:t xml:space="preserve"> Skręcane segmenty ze stali emaliowanej lub nierdzewnej. Połączenia uszczelniane specjalnymi masami. Szybki montaż, mniejszy plac budowy. Ryzyko korozji w miejscach uszkodzenia powłoki lub na uszczelnieniach.</w:t>
      </w:r>
    </w:p>
    <w:p w:rsidR="0000676D" w:rsidRDefault="00D81B71" w14:paraId="0000003C" w14:textId="77777777">
      <w:pPr>
        <w:numPr>
          <w:ilvl w:val="1"/>
          <w:numId w:val="43"/>
        </w:numPr>
        <w:pBdr>
          <w:top w:val="nil"/>
          <w:left w:val="nil"/>
          <w:bottom w:val="nil"/>
          <w:right w:val="nil"/>
          <w:between w:val="nil"/>
        </w:pBdr>
        <w:spacing w:line="275" w:lineRule="auto"/>
      </w:pPr>
      <w:r>
        <w:rPr>
          <w:rFonts w:ascii="Google Sans Text" w:hAnsi="Google Sans Text" w:eastAsia="Google Sans Text" w:cs="Google Sans Text"/>
          <w:b/>
          <w:color w:val="1B1C1D"/>
        </w:rPr>
        <w:t>Dach/Przykrycie:</w:t>
      </w:r>
    </w:p>
    <w:p w:rsidR="0000676D" w:rsidRDefault="00D81B71" w14:paraId="0000003D" w14:textId="77777777">
      <w:pPr>
        <w:numPr>
          <w:ilvl w:val="2"/>
          <w:numId w:val="2"/>
        </w:numPr>
        <w:pBdr>
          <w:top w:val="nil"/>
          <w:left w:val="nil"/>
          <w:bottom w:val="nil"/>
          <w:right w:val="nil"/>
          <w:between w:val="nil"/>
        </w:pBdr>
        <w:spacing w:line="275" w:lineRule="auto"/>
      </w:pPr>
      <w:r>
        <w:rPr>
          <w:rFonts w:ascii="Google Sans Text" w:hAnsi="Google Sans Text" w:eastAsia="Google Sans Text" w:cs="Google Sans Text"/>
          <w:b/>
          <w:color w:val="1B1C1D"/>
        </w:rPr>
        <w:t>Membranowe (jedno- lub dwuwarstwowe):</w:t>
      </w:r>
      <w:r>
        <w:rPr>
          <w:rFonts w:ascii="Google Sans Text" w:hAnsi="Google Sans Text" w:eastAsia="Google Sans Text" w:cs="Google Sans Text"/>
          <w:color w:val="1B1C1D"/>
        </w:rPr>
        <w:t xml:space="preserve"> Najczęstsze rozwiązanie, integrujące funkcję magazynu gazu. Wykonane z wytrzymałych, gazoszczelnych tkanin powlekanych PVC lub innymi tworzywami. Mocowane do korony zbiornika. W systemie dwuwarstwowym zewnętrzna powłoka chroni przed warunkami atmosferycznymi, wewnętrzna oddziela gaz. Przestrzeń między nimi stabilizowana powietrzem. Wyposażone w zawory bezpieczeństwa.</w:t>
      </w:r>
    </w:p>
    <w:p w:rsidR="0000676D" w:rsidRDefault="00D81B71" w14:paraId="0000003E" w14:textId="77777777">
      <w:pPr>
        <w:numPr>
          <w:ilvl w:val="2"/>
          <w:numId w:val="2"/>
        </w:numPr>
        <w:pBdr>
          <w:top w:val="nil"/>
          <w:left w:val="nil"/>
          <w:bottom w:val="nil"/>
          <w:right w:val="nil"/>
          <w:between w:val="nil"/>
        </w:pBdr>
        <w:spacing w:line="275" w:lineRule="auto"/>
      </w:pPr>
      <w:r>
        <w:rPr>
          <w:rFonts w:ascii="Google Sans Text" w:hAnsi="Google Sans Text" w:eastAsia="Google Sans Text" w:cs="Google Sans Text"/>
          <w:b/>
          <w:color w:val="1B1C1D"/>
        </w:rPr>
        <w:t>Stałe (betonowe, stalowe, drewniane):</w:t>
      </w:r>
      <w:r>
        <w:rPr>
          <w:rFonts w:ascii="Google Sans Text" w:hAnsi="Google Sans Text" w:eastAsia="Google Sans Text" w:cs="Google Sans Text"/>
          <w:color w:val="1B1C1D"/>
        </w:rPr>
        <w:t xml:space="preserve"> Wymagają oddzielnego zbiornika gazu. Dach betonowy może być ciężki (wymaga solidnej konstrukcji ścian, czasem podpory centralnej), ale jest trwały. Dachy stalowe są lżejsze. Konstrukcje drewniane (specjalnie impregnowane) stosowane są rzadziej.</w:t>
      </w:r>
    </w:p>
    <w:p w:rsidR="0000676D" w:rsidRDefault="00D81B71" w14:paraId="0000003F" w14:textId="77777777">
      <w:pPr>
        <w:numPr>
          <w:ilvl w:val="0"/>
          <w:numId w:val="41"/>
        </w:numPr>
        <w:pBdr>
          <w:top w:val="nil"/>
          <w:left w:val="nil"/>
          <w:bottom w:val="nil"/>
          <w:right w:val="nil"/>
          <w:between w:val="nil"/>
        </w:pBdr>
        <w:spacing w:line="275" w:lineRule="auto"/>
      </w:pPr>
      <w:r>
        <w:rPr>
          <w:rFonts w:ascii="Google Sans Text" w:hAnsi="Google Sans Text" w:eastAsia="Google Sans Text" w:cs="Google Sans Text"/>
          <w:b/>
          <w:color w:val="1B1C1D"/>
        </w:rPr>
        <w:t>Wyposażenie Fermentora – Kluczowe Systemy:</w:t>
      </w:r>
    </w:p>
    <w:p w:rsidR="0000676D" w:rsidRDefault="00D81B71" w14:paraId="00000040" w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b/>
          <w:color w:val="1B1C1D"/>
        </w:rPr>
        <w:t>Izolacja Termiczna:</w:t>
      </w:r>
      <w:r>
        <w:rPr>
          <w:rFonts w:ascii="Google Sans Text" w:hAnsi="Google Sans Text" w:eastAsia="Google Sans Text" w:cs="Google Sans Text"/>
          <w:color w:val="1B1C1D"/>
        </w:rPr>
        <w:t xml:space="preserve"> Zazwyczaj na zewnętrznej ścianie zbiornika. Płyty z wełny mineralnej, styropianu (EPS/XPS), pianki PIR/PUR, chronione okładziną (blacha trapezowa, tynk). Grubość 10-20 cm w zależności od klimatu i temperatury procesu. Izolacja dachu jest równie ważna (np. w systemach dwumembranowych izoluje warstwa powietrza).</w:t>
      </w:r>
    </w:p>
    <w:p w:rsidR="0000676D" w:rsidRDefault="00D81B71" w14:paraId="00000041" w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b/>
          <w:color w:val="1B1C1D"/>
        </w:rPr>
        <w:t>System Ogrzewania:</w:t>
      </w:r>
      <w:r>
        <w:rPr>
          <w:rFonts w:ascii="Google Sans Text" w:hAnsi="Google Sans Text" w:eastAsia="Google Sans Text" w:cs="Google Sans Text"/>
          <w:color w:val="1B1C1D"/>
        </w:rPr>
        <w:t xml:space="preserve"> Utrzymuje stałą temperaturę procesu.</w:t>
      </w:r>
    </w:p>
    <w:p w:rsidR="0000676D" w:rsidRDefault="00D81B71" w14:paraId="00000042" w14:textId="77777777">
      <w:pPr>
        <w:numPr>
          <w:ilvl w:val="2"/>
          <w:numId w:val="4"/>
        </w:numPr>
        <w:pBdr>
          <w:top w:val="nil"/>
          <w:left w:val="nil"/>
          <w:bottom w:val="nil"/>
          <w:right w:val="nil"/>
          <w:between w:val="nil"/>
        </w:pBdr>
        <w:spacing w:line="275" w:lineRule="auto"/>
      </w:pPr>
      <w:r>
        <w:rPr>
          <w:rFonts w:ascii="Google Sans Text" w:hAnsi="Google Sans Text" w:eastAsia="Google Sans Text" w:cs="Google Sans Text"/>
          <w:b/>
          <w:color w:val="1B1C1D"/>
        </w:rPr>
        <w:t>Ogrzewanie ścienne wewnętrzne:</w:t>
      </w:r>
      <w:r>
        <w:rPr>
          <w:rFonts w:ascii="Google Sans Text" w:hAnsi="Google Sans Text" w:eastAsia="Google Sans Text" w:cs="Google Sans Text"/>
          <w:color w:val="1B1C1D"/>
        </w:rPr>
        <w:t xml:space="preserve"> Rury ze stali nierdzewnej lub PEX montowane na wewnętrznej powierzchni ściany. Duża powierzchnia wymiany ciepła. Oferowane np. przez </w:t>
      </w:r>
      <w:r>
        <w:rPr>
          <w:rFonts w:ascii="Google Sans Text" w:hAnsi="Google Sans Text" w:eastAsia="Google Sans Text" w:cs="Google Sans Text"/>
          <w:b/>
          <w:color w:val="1B1C1D"/>
        </w:rPr>
        <w:t>Biogas Technic</w:t>
      </w:r>
      <w:r>
        <w:rPr>
          <w:rFonts w:ascii="Google Sans Text" w:hAnsi="Google Sans Text" w:eastAsia="Google Sans Text" w:cs="Google Sans Text"/>
          <w:color w:val="1B1C1D"/>
        </w:rPr>
        <w:t>.</w:t>
      </w:r>
    </w:p>
    <w:p w:rsidR="0000676D" w:rsidRDefault="00D81B71" w14:paraId="00000043" w14:textId="77777777">
      <w:pPr>
        <w:numPr>
          <w:ilvl w:val="2"/>
          <w:numId w:val="4"/>
        </w:numPr>
        <w:pBdr>
          <w:top w:val="nil"/>
          <w:left w:val="nil"/>
          <w:bottom w:val="nil"/>
          <w:right w:val="nil"/>
          <w:between w:val="nil"/>
        </w:pBdr>
        <w:spacing w:line="275" w:lineRule="auto"/>
      </w:pPr>
      <w:r>
        <w:rPr>
          <w:rFonts w:ascii="Google Sans Text" w:hAnsi="Google Sans Text" w:eastAsia="Google Sans Text" w:cs="Google Sans Text"/>
          <w:b/>
          <w:color w:val="1B1C1D"/>
        </w:rPr>
        <w:t>Ogrzewanie podłogowe:</w:t>
      </w:r>
      <w:r>
        <w:rPr>
          <w:rFonts w:ascii="Google Sans Text" w:hAnsi="Google Sans Text" w:eastAsia="Google Sans Text" w:cs="Google Sans Text"/>
          <w:color w:val="1B1C1D"/>
        </w:rPr>
        <w:t xml:space="preserve"> Rzadziej stosowane ze względu na ryzyko pokrycia osadami.</w:t>
      </w:r>
    </w:p>
    <w:p w:rsidR="0000676D" w:rsidRDefault="00D81B71" w14:paraId="00000044" w14:textId="77777777">
      <w:pPr>
        <w:numPr>
          <w:ilvl w:val="2"/>
          <w:numId w:val="4"/>
        </w:numPr>
        <w:pBdr>
          <w:top w:val="nil"/>
          <w:left w:val="nil"/>
          <w:bottom w:val="nil"/>
          <w:right w:val="nil"/>
          <w:between w:val="nil"/>
        </w:pBdr>
        <w:spacing w:line="275" w:lineRule="auto"/>
      </w:pPr>
      <w:r>
        <w:rPr>
          <w:rFonts w:ascii="Google Sans Text" w:hAnsi="Google Sans Text" w:eastAsia="Google Sans Text" w:cs="Google Sans Text"/>
          <w:b/>
          <w:color w:val="1B1C1D"/>
        </w:rPr>
        <w:t>Zewnętrzne wymienniki ciepła:</w:t>
      </w:r>
      <w:r>
        <w:rPr>
          <w:rFonts w:ascii="Google Sans Text" w:hAnsi="Google Sans Text" w:eastAsia="Google Sans Text" w:cs="Google Sans Text"/>
          <w:color w:val="1B1C1D"/>
        </w:rPr>
        <w:t xml:space="preserve"> Substrat jest cyrkulacyjnie przepompowywany przez wymiennik (płytowy, rurowy) ogrzewany wodą z CHP. Łatwiejszy dostęp serwisowy, ale wymaga dodatkowych pomp i rurociągów.</w:t>
      </w:r>
    </w:p>
    <w:p w:rsidR="0000676D" w:rsidRDefault="00D81B71" w14:paraId="00000045" w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b/>
          <w:color w:val="1B1C1D"/>
        </w:rPr>
        <w:t>System Mieszania:</w:t>
      </w:r>
      <w:r>
        <w:rPr>
          <w:rFonts w:ascii="Google Sans Text" w:hAnsi="Google Sans Text" w:eastAsia="Google Sans Text" w:cs="Google Sans Text"/>
          <w:color w:val="1B1C1D"/>
        </w:rPr>
        <w:t xml:space="preserve"> Zapewnia homogenizację, zapobiega problemom, ułatwia odgazowanie.</w:t>
      </w:r>
    </w:p>
    <w:p w:rsidR="0000676D" w:rsidRDefault="00D81B71" w14:paraId="00000046" w14:textId="77777777">
      <w:pPr>
        <w:numPr>
          <w:ilvl w:val="2"/>
          <w:numId w:val="5"/>
        </w:numPr>
        <w:pBdr>
          <w:top w:val="nil"/>
          <w:left w:val="nil"/>
          <w:bottom w:val="nil"/>
          <w:right w:val="nil"/>
          <w:between w:val="nil"/>
        </w:pBdr>
        <w:spacing w:line="275" w:lineRule="auto"/>
      </w:pPr>
      <w:r>
        <w:rPr>
          <w:rFonts w:ascii="Google Sans Text" w:hAnsi="Google Sans Text" w:eastAsia="Google Sans Text" w:cs="Google Sans Text"/>
          <w:b/>
          <w:color w:val="1B1C1D"/>
        </w:rPr>
        <w:t>Mieszadła Wolnoobrotowe:</w:t>
      </w:r>
    </w:p>
    <w:p w:rsidR="0000676D" w:rsidP="6284CE42" w:rsidRDefault="00D81B71" w14:paraId="00000047" w14:textId="404F7628">
      <w:pPr>
        <w:numPr>
          <w:ilvl w:val="3"/>
          <w:numId w:val="6"/>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b w:val="1"/>
          <w:bCs w:val="1"/>
          <w:color w:val="1B1C1D"/>
        </w:rPr>
        <w:t>Typy:</w:t>
      </w:r>
      <w:r w:rsidRPr="6284CE42" w:rsidR="62540DEC">
        <w:rPr>
          <w:rFonts w:ascii="Google Sans Text" w:hAnsi="Google Sans Text" w:eastAsia="Google Sans Text" w:cs="Google Sans Text"/>
          <w:color w:val="1B1C1D"/>
        </w:rPr>
        <w:t xml:space="preserve"> Duże mieszadła łopatowe (osiowe lub boczne), mieszadła wiosłowe. Napęd często na zewnątrz zbiornika, wał przechodzi przez ścianę lub dach (wymaga szczelnego przejścia). Cenione rozwiązania oferują </w:t>
      </w:r>
      <w:r w:rsidRPr="6284CE42" w:rsidR="62540DEC">
        <w:rPr>
          <w:rFonts w:ascii="Google Sans Text" w:hAnsi="Google Sans Text" w:eastAsia="Google Sans Text" w:cs="Google Sans Text"/>
          <w:b w:val="1"/>
          <w:bCs w:val="1"/>
          <w:color w:val="1B1C1D"/>
        </w:rPr>
        <w:t>Suma</w:t>
      </w:r>
      <w:r w:rsidRPr="6284CE42" w:rsidR="62540DEC">
        <w:rPr>
          <w:rFonts w:ascii="Google Sans Text" w:hAnsi="Google Sans Text" w:eastAsia="Google Sans Text" w:cs="Google Sans Text"/>
          <w:color w:val="1B1C1D"/>
        </w:rPr>
        <w:t xml:space="preserve"> i </w:t>
      </w:r>
      <w:r w:rsidRPr="6284CE42" w:rsidR="10F4E6A8">
        <w:rPr>
          <w:rFonts w:ascii="Google Sans Text" w:hAnsi="Google Sans Text" w:eastAsia="Google Sans Text" w:cs="Google Sans Text"/>
          <w:b w:val="1"/>
          <w:bCs w:val="1"/>
          <w:color w:val="1B1C1D"/>
        </w:rPr>
        <w:t>Biogas Technic/agrikomp</w:t>
      </w:r>
      <w:r w:rsidRPr="6284CE42" w:rsidR="62540DEC">
        <w:rPr>
          <w:rFonts w:ascii="Google Sans Text" w:hAnsi="Google Sans Text" w:eastAsia="Google Sans Text" w:cs="Google Sans Text"/>
          <w:color w:val="1B1C1D"/>
        </w:rPr>
        <w:t>.</w:t>
      </w:r>
    </w:p>
    <w:p w:rsidR="0000676D" w:rsidRDefault="00D81B71" w14:paraId="00000048" w14:textId="77777777">
      <w:pPr>
        <w:numPr>
          <w:ilvl w:val="3"/>
          <w:numId w:val="6"/>
        </w:numPr>
        <w:pBdr>
          <w:top w:val="nil"/>
          <w:left w:val="nil"/>
          <w:bottom w:val="nil"/>
          <w:right w:val="nil"/>
          <w:between w:val="nil"/>
        </w:pBdr>
        <w:spacing w:line="275" w:lineRule="auto"/>
      </w:pPr>
      <w:r>
        <w:rPr>
          <w:rFonts w:ascii="Google Sans Text" w:hAnsi="Google Sans Text" w:eastAsia="Google Sans Text" w:cs="Google Sans Text"/>
          <w:b/>
          <w:color w:val="1B1C1D"/>
        </w:rPr>
        <w:t>Zalety:</w:t>
      </w:r>
      <w:r>
        <w:rPr>
          <w:rFonts w:ascii="Google Sans Text" w:hAnsi="Google Sans Text" w:eastAsia="Google Sans Text" w:cs="Google Sans Text"/>
          <w:color w:val="1B1C1D"/>
        </w:rPr>
        <w:t xml:space="preserve"> Niskie zużycie energii (praca ciągła lub długie interwały), delikatne dla struktury aglomeratów bakteryjnych, dobre mieszanie całej objętości, skuteczne przy substratach włóknistych.</w:t>
      </w:r>
    </w:p>
    <w:p w:rsidR="0000676D" w:rsidRDefault="00D81B71" w14:paraId="00000049" w14:textId="77777777">
      <w:pPr>
        <w:numPr>
          <w:ilvl w:val="3"/>
          <w:numId w:val="6"/>
        </w:numPr>
        <w:pBdr>
          <w:top w:val="nil"/>
          <w:left w:val="nil"/>
          <w:bottom w:val="nil"/>
          <w:right w:val="nil"/>
          <w:between w:val="nil"/>
        </w:pBdr>
        <w:spacing w:line="275" w:lineRule="auto"/>
      </w:pPr>
      <w:r>
        <w:rPr>
          <w:rFonts w:ascii="Google Sans Text" w:hAnsi="Google Sans Text" w:eastAsia="Google Sans Text" w:cs="Google Sans Text"/>
          <w:b/>
          <w:color w:val="1B1C1D"/>
        </w:rPr>
        <w:t>Wady:</w:t>
      </w:r>
      <w:r>
        <w:rPr>
          <w:rFonts w:ascii="Google Sans Text" w:hAnsi="Google Sans Text" w:eastAsia="Google Sans Text" w:cs="Google Sans Text"/>
          <w:color w:val="1B1C1D"/>
        </w:rPr>
        <w:t xml:space="preserve"> Wyższy koszt inwestycyjny, wymagają odpowiedniej konstrukcji zbiornika, potencjalnie trudniejszy serwis elementów wewnątrz.</w:t>
      </w:r>
    </w:p>
    <w:p w:rsidR="0000676D" w:rsidRDefault="00D81B71" w14:paraId="0000004A" w14:textId="77777777">
      <w:pPr>
        <w:numPr>
          <w:ilvl w:val="2"/>
          <w:numId w:val="5"/>
        </w:numPr>
        <w:pBdr>
          <w:top w:val="nil"/>
          <w:left w:val="nil"/>
          <w:bottom w:val="nil"/>
          <w:right w:val="nil"/>
          <w:between w:val="nil"/>
        </w:pBdr>
        <w:spacing w:line="275" w:lineRule="auto"/>
      </w:pPr>
      <w:r>
        <w:rPr>
          <w:rFonts w:ascii="Google Sans Text" w:hAnsi="Google Sans Text" w:eastAsia="Google Sans Text" w:cs="Google Sans Text"/>
          <w:b/>
          <w:color w:val="1B1C1D"/>
        </w:rPr>
        <w:t>Mieszadła Szybkoobrotowe:</w:t>
      </w:r>
    </w:p>
    <w:p w:rsidR="0000676D" w:rsidP="6284CE42" w:rsidRDefault="00D81B71" w14:paraId="0000004B" w14:textId="523E5E55">
      <w:pPr>
        <w:numPr>
          <w:ilvl w:val="3"/>
          <w:numId w:val="7"/>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b w:val="1"/>
          <w:bCs w:val="1"/>
          <w:color w:val="1B1C1D"/>
        </w:rPr>
        <w:t>Typy:</w:t>
      </w:r>
      <w:r w:rsidRPr="6284CE42" w:rsidR="62540DEC">
        <w:rPr>
          <w:rFonts w:ascii="Google Sans Text" w:hAnsi="Google Sans Text" w:eastAsia="Google Sans Text" w:cs="Google Sans Text"/>
          <w:color w:val="1B1C1D"/>
        </w:rPr>
        <w:t xml:space="preserve"> Zatapialne mieszadła śmigłowe (montowane na prowadnicach, możliwość regulacji położenia), mieszadła boczne (montowane w ścianie). Napęd elektryczny zintegrowany lub zewnętrzny. Oferowane przez wielu producentów, w tym </w:t>
      </w:r>
      <w:r w:rsidRPr="6284CE42" w:rsidR="62540DEC">
        <w:rPr>
          <w:rFonts w:ascii="Google Sans Text" w:hAnsi="Google Sans Text" w:eastAsia="Google Sans Text" w:cs="Google Sans Text"/>
          <w:b w:val="1"/>
          <w:bCs w:val="1"/>
          <w:color w:val="1B1C1D"/>
        </w:rPr>
        <w:t>Suma</w:t>
      </w:r>
      <w:r w:rsidRPr="6284CE42" w:rsidR="3C85A3AA">
        <w:rPr>
          <w:rFonts w:ascii="Google Sans Text" w:hAnsi="Google Sans Text" w:eastAsia="Google Sans Text" w:cs="Google Sans Text"/>
          <w:b w:val="1"/>
          <w:bCs w:val="1"/>
          <w:color w:val="1B1C1D"/>
        </w:rPr>
        <w:t xml:space="preserve"> i Vogelsang</w:t>
      </w:r>
      <w:r w:rsidRPr="6284CE42" w:rsidR="62540DEC">
        <w:rPr>
          <w:rFonts w:ascii="Google Sans Text" w:hAnsi="Google Sans Text" w:eastAsia="Google Sans Text" w:cs="Google Sans Text"/>
          <w:color w:val="1B1C1D"/>
        </w:rPr>
        <w:t>.</w:t>
      </w:r>
    </w:p>
    <w:p w:rsidR="0000676D" w:rsidRDefault="00D81B71" w14:paraId="0000004C" w14:textId="77777777">
      <w:pPr>
        <w:numPr>
          <w:ilvl w:val="3"/>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Zalety:</w:t>
      </w:r>
      <w:r>
        <w:rPr>
          <w:rFonts w:ascii="Google Sans Text" w:hAnsi="Google Sans Text" w:eastAsia="Google Sans Text" w:cs="Google Sans Text"/>
          <w:color w:val="1B1C1D"/>
        </w:rPr>
        <w:t xml:space="preserve"> Niższy koszt inwestycyjny, elastyczność montażu, skuteczne w rozbijaniu kożucha i homogenizacji lokalnej.</w:t>
      </w:r>
    </w:p>
    <w:p w:rsidR="0000676D" w:rsidRDefault="00D81B71" w14:paraId="0000004D" w14:textId="77777777">
      <w:pPr>
        <w:numPr>
          <w:ilvl w:val="3"/>
          <w:numId w:val="7"/>
        </w:numPr>
        <w:pBdr>
          <w:top w:val="nil"/>
          <w:left w:val="nil"/>
          <w:bottom w:val="nil"/>
          <w:right w:val="nil"/>
          <w:between w:val="nil"/>
        </w:pBdr>
        <w:spacing w:line="275" w:lineRule="auto"/>
      </w:pPr>
      <w:r>
        <w:rPr>
          <w:rFonts w:ascii="Google Sans Text" w:hAnsi="Google Sans Text" w:eastAsia="Google Sans Text" w:cs="Google Sans Text"/>
          <w:b/>
          <w:color w:val="1B1C1D"/>
        </w:rPr>
        <w:t>Wady:</w:t>
      </w:r>
      <w:r>
        <w:rPr>
          <w:rFonts w:ascii="Google Sans Text" w:hAnsi="Google Sans Text" w:eastAsia="Google Sans Text" w:cs="Google Sans Text"/>
          <w:color w:val="1B1C1D"/>
        </w:rPr>
        <w:t xml:space="preserve"> Wyższe zużycie energii (praca interwałowa, duża moc), potencjalnie bardziej "agresywne" dla biologii (siły ścinające), mogą tworzyć "martwe strefy" w dużych zbiornikach, większe ryzyko awarii elementów zanurzonych.</w:t>
      </w:r>
    </w:p>
    <w:p w:rsidR="0000676D" w:rsidRDefault="00D81B71" w14:paraId="0000004E" w14:textId="77777777">
      <w:pPr>
        <w:numPr>
          <w:ilvl w:val="2"/>
          <w:numId w:val="5"/>
        </w:numPr>
        <w:pBdr>
          <w:top w:val="nil"/>
          <w:left w:val="nil"/>
          <w:bottom w:val="nil"/>
          <w:right w:val="nil"/>
          <w:between w:val="nil"/>
        </w:pBdr>
        <w:spacing w:line="275" w:lineRule="auto"/>
      </w:pPr>
      <w:r>
        <w:rPr>
          <w:rFonts w:ascii="Google Sans Text" w:hAnsi="Google Sans Text" w:eastAsia="Google Sans Text" w:cs="Google Sans Text"/>
          <w:b/>
          <w:color w:val="1B1C1D"/>
        </w:rPr>
        <w:t>Pozycjonowanie i Sterowanie:</w:t>
      </w:r>
      <w:r>
        <w:rPr>
          <w:rFonts w:ascii="Google Sans Text" w:hAnsi="Google Sans Text" w:eastAsia="Google Sans Text" w:cs="Google Sans Text"/>
          <w:color w:val="1B1C1D"/>
        </w:rPr>
        <w:t xml:space="preserve"> Liczba, typ i rozmieszczenie mieszadeł zależą od wielkości i kształtu zbiornika oraz rodzaju substratów. Sterowanie (praca ciągła/interwałowa, prędkość obrotowa) jest optymalizowane dla konkretnej instalacji.</w:t>
      </w:r>
    </w:p>
    <w:p w:rsidR="0000676D" w:rsidRDefault="00D81B71" w14:paraId="0000004F" w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b/>
          <w:color w:val="1B1C1D"/>
        </w:rPr>
        <w:t>Systemy Usuwania Osadów:</w:t>
      </w:r>
      <w:r>
        <w:rPr>
          <w:rFonts w:ascii="Google Sans Text" w:hAnsi="Google Sans Text" w:eastAsia="Google Sans Text" w:cs="Google Sans Text"/>
          <w:color w:val="1B1C1D"/>
        </w:rPr>
        <w:t xml:space="preserve"> Piasek i inne ciężkie cząstki mogą gromadzić się na dnie, zmniejszając objętość czynną. Rozwiązania: lejkowate dno ze spustem, systemy zgarniaczy dennych, odpowiednio ukierunkowane mieszanie.</w:t>
      </w:r>
    </w:p>
    <w:p w:rsidR="0000676D" w:rsidRDefault="00D81B71" w14:paraId="00000050" w14:textId="77777777">
      <w:pPr>
        <w:numPr>
          <w:ilvl w:val="1"/>
          <w:numId w:val="3"/>
        </w:numPr>
        <w:pBdr>
          <w:top w:val="nil"/>
          <w:left w:val="nil"/>
          <w:bottom w:val="nil"/>
          <w:right w:val="nil"/>
          <w:between w:val="nil"/>
        </w:pBdr>
        <w:spacing w:after="120" w:line="275" w:lineRule="auto"/>
      </w:pPr>
      <w:r>
        <w:rPr>
          <w:rFonts w:ascii="Google Sans Text" w:hAnsi="Google Sans Text" w:eastAsia="Google Sans Text" w:cs="Google Sans Text"/>
          <w:b/>
          <w:color w:val="1B1C1D"/>
        </w:rPr>
        <w:t>Inne:</w:t>
      </w:r>
      <w:r>
        <w:rPr>
          <w:rFonts w:ascii="Google Sans Text" w:hAnsi="Google Sans Text" w:eastAsia="Google Sans Text" w:cs="Google Sans Text"/>
          <w:color w:val="1B1C1D"/>
        </w:rPr>
        <w:t xml:space="preserve"> Wzierniki do obserwacji procesu, króćce do pobierania próbek, czujniki (temperatury, poziomu, ciśnienia gazu), zawory bezpieczeństwa.</w:t>
      </w:r>
    </w:p>
    <w:p w:rsidR="0000676D" w:rsidRDefault="00D81B71" w14:paraId="00000051" w14:textId="77777777">
      <w:pPr>
        <w:pStyle w:val="Nagwek3"/>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6. Zbiorniki Pofermentacyjne (Magazyny Pofermentu) (20 minut)</w:t>
      </w:r>
    </w:p>
    <w:p w:rsidR="0000676D" w:rsidRDefault="00D81B71" w14:paraId="00000052"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Magazynowanie produktu końcowego procesu fermentacji.</w:t>
      </w:r>
    </w:p>
    <w:p w:rsidR="0000676D" w:rsidRDefault="00D81B71" w14:paraId="00000053" w14:textId="77777777">
      <w:pPr>
        <w:numPr>
          <w:ilvl w:val="0"/>
          <w:numId w:val="8"/>
        </w:numPr>
        <w:pBdr>
          <w:top w:val="nil"/>
          <w:left w:val="nil"/>
          <w:bottom w:val="nil"/>
          <w:right w:val="nil"/>
          <w:between w:val="nil"/>
        </w:pBdr>
        <w:spacing w:line="275" w:lineRule="auto"/>
      </w:pPr>
      <w:r>
        <w:rPr>
          <w:rFonts w:ascii="Google Sans Text" w:hAnsi="Google Sans Text" w:eastAsia="Google Sans Text" w:cs="Google Sans Text"/>
          <w:b/>
          <w:color w:val="1B1C1D"/>
        </w:rPr>
        <w:t>Funkcja i Wymagania:</w:t>
      </w:r>
      <w:r>
        <w:rPr>
          <w:rFonts w:ascii="Google Sans Text" w:hAnsi="Google Sans Text" w:eastAsia="Google Sans Text" w:cs="Google Sans Text"/>
          <w:color w:val="1B1C1D"/>
        </w:rPr>
        <w:t xml:space="preserve"> Bezpieczne przechowywanie pofermentu przez wymagany okres (min. 5-6 miesięcy). Zapobieganie emisjom do środowiska (amoniak, metan, odory). Możliwość dofermentacji (dodatkowy uzysk biogazu).</w:t>
      </w:r>
    </w:p>
    <w:p w:rsidR="0000676D" w:rsidRDefault="00D81B71" w14:paraId="00000054" w14:textId="77777777">
      <w:pPr>
        <w:numPr>
          <w:ilvl w:val="0"/>
          <w:numId w:val="8"/>
        </w:numPr>
        <w:pBdr>
          <w:top w:val="nil"/>
          <w:left w:val="nil"/>
          <w:bottom w:val="nil"/>
          <w:right w:val="nil"/>
          <w:between w:val="nil"/>
        </w:pBdr>
        <w:spacing w:line="275" w:lineRule="auto"/>
      </w:pPr>
      <w:r>
        <w:rPr>
          <w:rFonts w:ascii="Google Sans Text" w:hAnsi="Google Sans Text" w:eastAsia="Google Sans Text" w:cs="Google Sans Text"/>
          <w:b/>
          <w:color w:val="1B1C1D"/>
        </w:rPr>
        <w:t>Konstrukcja:</w:t>
      </w:r>
    </w:p>
    <w:p w:rsidR="0000676D" w:rsidRDefault="00D81B71" w14:paraId="00000055" w14:textId="77777777">
      <w:pPr>
        <w:numPr>
          <w:ilvl w:val="1"/>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Zbiorniki żelbetowe/stalowe:</w:t>
      </w:r>
      <w:r>
        <w:rPr>
          <w:rFonts w:ascii="Google Sans Text" w:hAnsi="Google Sans Text" w:eastAsia="Google Sans Text" w:cs="Google Sans Text"/>
          <w:color w:val="1B1C1D"/>
        </w:rPr>
        <w:t xml:space="preserve"> Podobne do fermentorów, ale zazwyczaj bez izolacji termicznej i ogrzewania. Mogą być otwarte lub (coraz częściej) zamknięte dachem membranowym (pojedynczym lub podwójnym) lub stałym. Zamknięcie pozwala na wychwyt biogazu z dofermentacji.</w:t>
      </w:r>
    </w:p>
    <w:p w:rsidR="0000676D" w:rsidRDefault="00D81B71" w14:paraId="00000056" w14:textId="77777777">
      <w:pPr>
        <w:numPr>
          <w:ilvl w:val="1"/>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Laguny ziemne:</w:t>
      </w:r>
      <w:r>
        <w:rPr>
          <w:rFonts w:ascii="Google Sans Text" w:hAnsi="Google Sans Text" w:eastAsia="Google Sans Text" w:cs="Google Sans Text"/>
          <w:color w:val="1B1C1D"/>
        </w:rPr>
        <w:t xml:space="preserve"> Wykop ziemny uszczelniony folią (HDPE). Tańsze w budowie dla dużych objętości, ale zajmują dużo miejsca. Mogą być otwarte lub przykryte pływającą membraną. Bardziej podatne na uszkodzenia mechaniczne uszczelnienia.</w:t>
      </w:r>
    </w:p>
    <w:p w:rsidR="0000676D" w:rsidRDefault="00D81B71" w14:paraId="00000057" w14:textId="77777777">
      <w:pPr>
        <w:numPr>
          <w:ilvl w:val="0"/>
          <w:numId w:val="8"/>
        </w:numPr>
        <w:pBdr>
          <w:top w:val="nil"/>
          <w:left w:val="nil"/>
          <w:bottom w:val="nil"/>
          <w:right w:val="nil"/>
          <w:between w:val="nil"/>
        </w:pBdr>
        <w:spacing w:after="120" w:line="275" w:lineRule="auto"/>
      </w:pPr>
      <w:r>
        <w:rPr>
          <w:rFonts w:ascii="Google Sans Text" w:hAnsi="Google Sans Text" w:eastAsia="Google Sans Text" w:cs="Google Sans Text"/>
          <w:b/>
          <w:color w:val="1B1C1D"/>
        </w:rPr>
        <w:t>Wyposażenie:</w:t>
      </w:r>
      <w:r>
        <w:rPr>
          <w:rFonts w:ascii="Google Sans Text" w:hAnsi="Google Sans Text" w:eastAsia="Google Sans Text" w:cs="Google Sans Text"/>
          <w:color w:val="1B1C1D"/>
        </w:rPr>
        <w:t xml:space="preserve"> Zazwyczaj system napełniania i opróżniania (pompy, króćce), czasem mieszadła (do ujednolicenia przed wywozem lub dla dofermentacji). W zamkniętych zbiornikach – system odprowadzania biogazu i zawory bezpieczeństwa.</w:t>
      </w:r>
    </w:p>
    <w:p w:rsidR="0000676D" w:rsidRDefault="00D81B71" w14:paraId="00000058" w14:textId="77777777">
      <w:pPr>
        <w:pStyle w:val="Nagwek3"/>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7. Systemy Obróbki, Magazynowania i Wykorzystania Biogazu (45 minut)</w:t>
      </w:r>
    </w:p>
    <w:p w:rsidR="0000676D" w:rsidRDefault="00D81B71" w14:paraId="00000059" w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Przekształcenie "surowego" biogazu w użyteczną energię.</w:t>
      </w:r>
    </w:p>
    <w:p w:rsidR="0000676D" w:rsidRDefault="00D81B71" w14:paraId="0000005A" w14:textId="77777777">
      <w:pPr>
        <w:pStyle w:val="Nagwek4"/>
        <w:spacing w:before="0" w:after="120" w:line="275" w:lineRule="auto"/>
        <w:rPr>
          <w:rFonts w:ascii="Google Sans" w:hAnsi="Google Sans" w:eastAsia="Google Sans" w:cs="Google Sans"/>
          <w:color w:val="1B1C1D"/>
        </w:rPr>
      </w:pPr>
      <w:r>
        <w:rPr>
          <w:rFonts w:ascii="Google Sans" w:hAnsi="Google Sans" w:eastAsia="Google Sans" w:cs="Google Sans"/>
          <w:color w:val="1B1C1D"/>
        </w:rPr>
        <w:t>7.1. Transport i Wstępne Oczyszczanie Biogazu</w:t>
      </w:r>
    </w:p>
    <w:p w:rsidR="0000676D" w:rsidRDefault="00D81B71" w14:paraId="0000005B" w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b/>
          <w:color w:val="1B1C1D"/>
        </w:rPr>
        <w:t>Rurociągi:</w:t>
      </w:r>
      <w:r>
        <w:rPr>
          <w:rFonts w:ascii="Google Sans Text" w:hAnsi="Google Sans Text" w:eastAsia="Google Sans Text" w:cs="Google Sans Text"/>
          <w:color w:val="1B1C1D"/>
        </w:rPr>
        <w:t xml:space="preserve"> Najczęściej PE lub stal nierdzewna. Odpowiednia średnica minimalizująca spadki ciśnienia. Muszą być prowadzone ze spadkiem w kierunku </w:t>
      </w:r>
      <w:r>
        <w:rPr>
          <w:rFonts w:ascii="Google Sans Text" w:hAnsi="Google Sans Text" w:eastAsia="Google Sans Text" w:cs="Google Sans Text"/>
          <w:b/>
          <w:color w:val="1B1C1D"/>
        </w:rPr>
        <w:t>odwadniaczy (syfonów kondensatu)</w:t>
      </w:r>
      <w:r>
        <w:rPr>
          <w:rFonts w:ascii="Google Sans Text" w:hAnsi="Google Sans Text" w:eastAsia="Google Sans Text" w:cs="Google Sans Text"/>
          <w:color w:val="1B1C1D"/>
        </w:rPr>
        <w:t>, które zbierają skroploną wodę (biogaz opuszczający fermentor jest nasycony parą wodną).</w:t>
      </w:r>
    </w:p>
    <w:p w:rsidR="0000676D" w:rsidRDefault="00D81B71" w14:paraId="0000005C" w14:textId="77777777">
      <w:pPr>
        <w:numPr>
          <w:ilvl w:val="0"/>
          <w:numId w:val="10"/>
        </w:numPr>
        <w:pBdr>
          <w:top w:val="nil"/>
          <w:left w:val="nil"/>
          <w:bottom w:val="nil"/>
          <w:right w:val="nil"/>
          <w:between w:val="nil"/>
        </w:pBdr>
        <w:spacing w:line="275" w:lineRule="auto"/>
      </w:pPr>
      <w:r>
        <w:rPr>
          <w:rFonts w:ascii="Google Sans Text" w:hAnsi="Google Sans Text" w:eastAsia="Google Sans Text" w:cs="Google Sans Text"/>
          <w:b/>
          <w:color w:val="1B1C1D"/>
        </w:rPr>
        <w:t>Dmuchawa Biogazu:</w:t>
      </w:r>
      <w:r>
        <w:rPr>
          <w:rFonts w:ascii="Google Sans Text" w:hAnsi="Google Sans Text" w:eastAsia="Google Sans Text" w:cs="Google Sans Text"/>
          <w:color w:val="1B1C1D"/>
        </w:rPr>
        <w:t xml:space="preserve"> Jeśli ciśnienie w magazynie (np. pod membraną) jest niewystarczające dla odbiorników (CHP), stosuje się dmuchawę podnoszącą ciśnienie (zwykle do kilkudziesięciu mbar). Musi być w wykonaniu przeciwwybuchowym (Ex).</w:t>
      </w:r>
    </w:p>
    <w:p w:rsidR="0000676D" w:rsidRDefault="00D81B71" w14:paraId="0000005D" w14:textId="77777777">
      <w:pPr>
        <w:numPr>
          <w:ilvl w:val="0"/>
          <w:numId w:val="10"/>
        </w:numPr>
        <w:pBdr>
          <w:top w:val="nil"/>
          <w:left w:val="nil"/>
          <w:bottom w:val="nil"/>
          <w:right w:val="nil"/>
          <w:between w:val="nil"/>
        </w:pBdr>
        <w:spacing w:after="120" w:line="275" w:lineRule="auto"/>
      </w:pPr>
      <w:r>
        <w:rPr>
          <w:rFonts w:ascii="Google Sans Text" w:hAnsi="Google Sans Text" w:eastAsia="Google Sans Text" w:cs="Google Sans Text"/>
          <w:b/>
          <w:color w:val="1B1C1D"/>
        </w:rPr>
        <w:t>Zabezpieczenia:</w:t>
      </w:r>
      <w:r>
        <w:rPr>
          <w:rFonts w:ascii="Google Sans Text" w:hAnsi="Google Sans Text" w:eastAsia="Google Sans Text" w:cs="Google Sans Text"/>
          <w:color w:val="1B1C1D"/>
        </w:rPr>
        <w:t xml:space="preserve"> Przerywacze płomienia (na kluczowych odcinkach, przed CHP i pochodnią), zawory bezpieczeństwa nadciśnieniowe i podciśnieniowe (chroniące zbiorniki membranowe).</w:t>
      </w:r>
    </w:p>
    <w:p w:rsidR="0000676D" w:rsidRDefault="00D81B71" w14:paraId="0000005E" w14:textId="77777777">
      <w:pPr>
        <w:pStyle w:val="Nagwek4"/>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7.2. Uzdatnianie Biogazu (do celów kogeneracji)</w:t>
      </w:r>
    </w:p>
    <w:p w:rsidR="0000676D" w:rsidRDefault="00D81B71" w14:paraId="0000005F" w14:textId="77777777">
      <w:pPr>
        <w:numPr>
          <w:ilvl w:val="0"/>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Konieczność:</w:t>
      </w:r>
      <w:r>
        <w:rPr>
          <w:rFonts w:ascii="Google Sans Text" w:hAnsi="Google Sans Text" w:eastAsia="Google Sans Text" w:cs="Google Sans Text"/>
          <w:color w:val="1B1C1D"/>
        </w:rPr>
        <w:t xml:space="preserve"> Surowy biogaz zawiera składniki szkodliwe dla silników kogeneracyjnych.</w:t>
      </w:r>
    </w:p>
    <w:p w:rsidR="0000676D" w:rsidRDefault="00D81B71" w14:paraId="00000060" w14:textId="77777777">
      <w:pPr>
        <w:numPr>
          <w:ilvl w:val="0"/>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Odsiarczanie:</w:t>
      </w:r>
      <w:r>
        <w:rPr>
          <w:rFonts w:ascii="Google Sans Text" w:hAnsi="Google Sans Text" w:eastAsia="Google Sans Text" w:cs="Google Sans Text"/>
          <w:color w:val="1B1C1D"/>
        </w:rPr>
        <w:t xml:space="preserve"> Usuwanie siarkowodoru (H₂S), który w połączeniu z wilgocią tworzy kwas siarkowy, powodujący korozję silnika.</w:t>
      </w:r>
    </w:p>
    <w:p w:rsidR="0000676D" w:rsidRDefault="00D81B71" w14:paraId="00000061" w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b/>
          <w:color w:val="1B1C1D"/>
        </w:rPr>
        <w:t>Metody biologiczne:</w:t>
      </w:r>
    </w:p>
    <w:p w:rsidR="0000676D" w:rsidP="6284CE42" w:rsidRDefault="00D81B71" w14:paraId="00000062" w14:textId="09DAF808">
      <w:pPr>
        <w:numPr>
          <w:ilvl w:val="2"/>
          <w:numId w:val="13"/>
        </w:numPr>
        <w:pBdr>
          <w:top w:val="nil" w:color="FF000000" w:sz="0" w:space="0"/>
          <w:left w:val="nil" w:color="FF000000" w:sz="0" w:space="0"/>
          <w:bottom w:val="nil" w:color="FF000000" w:sz="0" w:space="0"/>
          <w:right w:val="nil" w:color="FF000000" w:sz="0" w:space="0"/>
          <w:between w:val="nil" w:color="FF000000" w:sz="0" w:space="0"/>
        </w:pBdr>
        <w:spacing w:line="275" w:lineRule="auto"/>
        <w:rPr>
          <w:rFonts w:ascii="Google Sans Text" w:hAnsi="Google Sans Text" w:eastAsia="Google Sans Text" w:cs="Google Sans Text"/>
          <w:color w:val="1B1C1D"/>
        </w:rPr>
      </w:pPr>
      <w:r w:rsidRPr="6284CE42" w:rsidR="62540DEC">
        <w:rPr>
          <w:rFonts w:ascii="Google Sans Text" w:hAnsi="Google Sans Text" w:eastAsia="Google Sans Text" w:cs="Google Sans Text"/>
          <w:b w:val="1"/>
          <w:bCs w:val="1"/>
          <w:color w:val="1B1C1D"/>
        </w:rPr>
        <w:t>Wewnętrzne (w fermentorze):</w:t>
      </w:r>
      <w:r w:rsidRPr="6284CE42" w:rsidR="62540DEC">
        <w:rPr>
          <w:rFonts w:ascii="Google Sans Text" w:hAnsi="Google Sans Text" w:eastAsia="Google Sans Text" w:cs="Google Sans Text"/>
          <w:color w:val="1B1C1D"/>
        </w:rPr>
        <w:t xml:space="preserve"> Kontrolowane dodawanie niewielkiej ilości powietrza (2-6% objętości biogazu) do przestrzeni gazowej. Bakterie siarkowe (np. </w:t>
      </w:r>
      <w:r w:rsidRPr="6284CE42" w:rsidR="62540DEC">
        <w:rPr>
          <w:rFonts w:ascii="Google Sans Text" w:hAnsi="Google Sans Text" w:eastAsia="Google Sans Text" w:cs="Google Sans Text"/>
          <w:i w:val="1"/>
          <w:iCs w:val="1"/>
          <w:color w:val="1B1C1D"/>
        </w:rPr>
        <w:t>Thiobacillus</w:t>
      </w:r>
      <w:r w:rsidRPr="6284CE42" w:rsidR="62540DEC">
        <w:rPr>
          <w:rFonts w:ascii="Google Sans Text" w:hAnsi="Google Sans Text" w:eastAsia="Google Sans Text" w:cs="Google Sans Text"/>
          <w:color w:val="1B1C1D"/>
        </w:rPr>
        <w:t>) na powierzchniach (ściany, dach, specjalne złoża) utleniają H₂S do siarki elementarnej (żółty nalot). Tanie, proste, ale trudne do precyzyjnej kontroli, wprowadza azot i tlen do biogazu, ryzyko korozji w przestrzeni gazowej. Specjalistyczne systemy</w:t>
      </w:r>
      <w:r w:rsidRPr="6284CE42" w:rsidR="71F3AFD7">
        <w:rPr>
          <w:rFonts w:ascii="Google Sans Text" w:hAnsi="Google Sans Text" w:eastAsia="Google Sans Text" w:cs="Google Sans Text"/>
          <w:color w:val="1B1C1D"/>
        </w:rPr>
        <w:t xml:space="preserve"> m</w:t>
      </w:r>
      <w:r w:rsidRPr="6284CE42" w:rsidR="62540DEC">
        <w:rPr>
          <w:rFonts w:ascii="Google Sans Text" w:hAnsi="Google Sans Text" w:eastAsia="Google Sans Text" w:cs="Google Sans Text"/>
          <w:color w:val="1B1C1D"/>
        </w:rPr>
        <w:t>ogą optymalizować ten proces.</w:t>
      </w:r>
    </w:p>
    <w:p w:rsidR="0000676D" w:rsidRDefault="00D81B71" w14:paraId="00000063" w14:textId="77777777">
      <w:pPr>
        <w:numPr>
          <w:ilvl w:val="2"/>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Zewnętrzne:</w:t>
      </w:r>
      <w:r>
        <w:rPr>
          <w:rFonts w:ascii="Google Sans Text" w:hAnsi="Google Sans Text" w:eastAsia="Google Sans Text" w:cs="Google Sans Text"/>
          <w:color w:val="1B1C1D"/>
        </w:rPr>
        <w:t xml:space="preserve"> Oddzielny bioreaktor (skruber) ze złożem (np. z tworzywa sztucznego), przez który przepływa biogaz i niewielka ilość powietrza. Bardziej kontrolowany proces, wyższa skuteczność, ale dodatkowy koszt inwestycyjny.</w:t>
      </w:r>
    </w:p>
    <w:p w:rsidR="0000676D" w:rsidRDefault="00D81B71" w14:paraId="00000064" w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b/>
          <w:color w:val="1B1C1D"/>
        </w:rPr>
        <w:t>Metody chemiczne/fizykochemiczne:</w:t>
      </w:r>
    </w:p>
    <w:p w:rsidR="0000676D" w:rsidRDefault="00D81B71" w14:paraId="00000065" w14:textId="77777777">
      <w:pPr>
        <w:numPr>
          <w:ilvl w:val="2"/>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Dozowanie soli żelaza:</w:t>
      </w:r>
      <w:r>
        <w:rPr>
          <w:rFonts w:ascii="Google Sans Text" w:hAnsi="Google Sans Text" w:eastAsia="Google Sans Text" w:cs="Google Sans Text"/>
          <w:color w:val="1B1C1D"/>
        </w:rPr>
        <w:t xml:space="preserve"> Chlorek żelaza(III) lub wodorotlenek żelaza dodawany do substratu płynnego (np. w zbiorniku wstępnym). Żelazo reaguje z siarkowodorem tworząc nierozpuszczalny siarczek żelaza, który pozostaje w pofermencie. Skuteczne, ale generuje stały koszt reagentów i zwiększa zawartość żelaza w pofermencie.</w:t>
      </w:r>
    </w:p>
    <w:p w:rsidR="0000676D" w:rsidRDefault="00D81B71" w14:paraId="00000066" w14:textId="77777777">
      <w:pPr>
        <w:numPr>
          <w:ilvl w:val="2"/>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Adsorpcja na węglu aktywnym:</w:t>
      </w:r>
      <w:r>
        <w:rPr>
          <w:rFonts w:ascii="Google Sans Text" w:hAnsi="Google Sans Text" w:eastAsia="Google Sans Text" w:cs="Google Sans Text"/>
          <w:color w:val="1B1C1D"/>
        </w:rPr>
        <w:t xml:space="preserve"> Biogaz przepuszczany przez kolumnę wypełnioną specjalnym węglem aktywnym (często impregnowanym), który wiąże H₂S. Wysoka skuteczność, ale złoże wymaga okresowej wymiany lub regeneracji (koszt).</w:t>
      </w:r>
    </w:p>
    <w:p w:rsidR="0000676D" w:rsidRDefault="00D81B71" w14:paraId="00000067" w14:textId="77777777">
      <w:pPr>
        <w:numPr>
          <w:ilvl w:val="2"/>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Adsorpcja na tlenku żelaza:</w:t>
      </w:r>
      <w:r>
        <w:rPr>
          <w:rFonts w:ascii="Google Sans Text" w:hAnsi="Google Sans Text" w:eastAsia="Google Sans Text" w:cs="Google Sans Text"/>
          <w:color w:val="1B1C1D"/>
        </w:rPr>
        <w:t xml:space="preserve"> Podobna zasada jak węgiel aktywny, wykorzystuje granulowany tlenek żelaza.</w:t>
      </w:r>
    </w:p>
    <w:p w:rsidR="0000676D" w:rsidRDefault="00D81B71" w14:paraId="00000068" w14:textId="77777777">
      <w:pPr>
        <w:numPr>
          <w:ilvl w:val="0"/>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Osuszanie:</w:t>
      </w:r>
      <w:r>
        <w:rPr>
          <w:rFonts w:ascii="Google Sans Text" w:hAnsi="Google Sans Text" w:eastAsia="Google Sans Text" w:cs="Google Sans Text"/>
          <w:color w:val="1B1C1D"/>
        </w:rPr>
        <w:t xml:space="preserve"> Usuwanie pary wodnej, aby zapobiec kondensacji w silniku i układzie paliwowym.</w:t>
      </w:r>
    </w:p>
    <w:p w:rsidR="0000676D" w:rsidRDefault="00D81B71" w14:paraId="00000069" w14:textId="77777777">
      <w:pPr>
        <w:numPr>
          <w:ilvl w:val="1"/>
          <w:numId w:val="15"/>
        </w:numPr>
        <w:pBdr>
          <w:top w:val="nil"/>
          <w:left w:val="nil"/>
          <w:bottom w:val="nil"/>
          <w:right w:val="nil"/>
          <w:between w:val="nil"/>
        </w:pBdr>
        <w:spacing w:after="120" w:line="275" w:lineRule="auto"/>
      </w:pPr>
      <w:r>
        <w:rPr>
          <w:rFonts w:ascii="Google Sans Text" w:hAnsi="Google Sans Text" w:eastAsia="Google Sans Text" w:cs="Google Sans Text"/>
          <w:b/>
          <w:color w:val="1B1C1D"/>
        </w:rPr>
        <w:t>Metoda:</w:t>
      </w:r>
      <w:r>
        <w:rPr>
          <w:rFonts w:ascii="Google Sans Text" w:hAnsi="Google Sans Text" w:eastAsia="Google Sans Text" w:cs="Google Sans Text"/>
          <w:color w:val="1B1C1D"/>
        </w:rPr>
        <w:t xml:space="preserve"> Najczęściej </w:t>
      </w:r>
      <w:r>
        <w:rPr>
          <w:rFonts w:ascii="Google Sans Text" w:hAnsi="Google Sans Text" w:eastAsia="Google Sans Text" w:cs="Google Sans Text"/>
          <w:b/>
          <w:color w:val="1B1C1D"/>
        </w:rPr>
        <w:t>chłodzenie biogazu</w:t>
      </w:r>
      <w:r>
        <w:rPr>
          <w:rFonts w:ascii="Google Sans Text" w:hAnsi="Google Sans Text" w:eastAsia="Google Sans Text" w:cs="Google Sans Text"/>
          <w:color w:val="1B1C1D"/>
        </w:rPr>
        <w:t xml:space="preserve"> w wymienniku ciepła (powietrznym lub z obiegiem chłodniczym) do temperatury kilku stopni Celsjusza (np. +5°C). Skroplona woda (kondensat) jest oddzielana w separatorze cyklonowym lub filtrze. Schłodzony gaz jest często ponownie lekko podgrzewany, aby obniżyć jego wilgotność względną.</w:t>
      </w:r>
    </w:p>
    <w:p w:rsidR="0000676D" w:rsidRDefault="00D81B71" w14:paraId="0000006A" w14:textId="77777777">
      <w:pPr>
        <w:pStyle w:val="Nagwek4"/>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7.3. Magazynowanie Biogazu</w:t>
      </w:r>
    </w:p>
    <w:p w:rsidR="0000676D" w:rsidRDefault="00D81B71" w14:paraId="0000006B" w14:textId="77777777">
      <w:pPr>
        <w:numPr>
          <w:ilvl w:val="0"/>
          <w:numId w:val="16"/>
        </w:numPr>
        <w:pBdr>
          <w:top w:val="nil"/>
          <w:left w:val="nil"/>
          <w:bottom w:val="nil"/>
          <w:right w:val="nil"/>
          <w:between w:val="nil"/>
        </w:pBdr>
        <w:spacing w:line="275" w:lineRule="auto"/>
      </w:pPr>
      <w:r>
        <w:rPr>
          <w:rFonts w:ascii="Google Sans Text" w:hAnsi="Google Sans Text" w:eastAsia="Google Sans Text" w:cs="Google Sans Text"/>
          <w:b/>
          <w:color w:val="1B1C1D"/>
        </w:rPr>
        <w:t>Funkcja:</w:t>
      </w:r>
      <w:r>
        <w:rPr>
          <w:rFonts w:ascii="Google Sans Text" w:hAnsi="Google Sans Text" w:eastAsia="Google Sans Text" w:cs="Google Sans Text"/>
          <w:color w:val="1B1C1D"/>
        </w:rPr>
        <w:t xml:space="preserve"> Buforowanie nierównomiernej produkcji biogazu i zapewnienie stabilnego zasilania odbiorników (głównie CHP). Pojemność magazynu wpływa na elastyczność pracy CHP.</w:t>
      </w:r>
    </w:p>
    <w:p w:rsidR="0000676D" w:rsidRDefault="00D81B71" w14:paraId="0000006C" w14:textId="77777777">
      <w:pPr>
        <w:numPr>
          <w:ilvl w:val="0"/>
          <w:numId w:val="16"/>
        </w:numPr>
        <w:pBdr>
          <w:top w:val="nil"/>
          <w:left w:val="nil"/>
          <w:bottom w:val="nil"/>
          <w:right w:val="nil"/>
          <w:between w:val="nil"/>
        </w:pBdr>
        <w:spacing w:line="275" w:lineRule="auto"/>
      </w:pPr>
      <w:r>
        <w:rPr>
          <w:rFonts w:ascii="Google Sans Text" w:hAnsi="Google Sans Text" w:eastAsia="Google Sans Text" w:cs="Google Sans Text"/>
          <w:b/>
          <w:color w:val="1B1C1D"/>
        </w:rPr>
        <w:t>Typy:</w:t>
      </w:r>
    </w:p>
    <w:p w:rsidR="0000676D" w:rsidRDefault="00D81B71" w14:paraId="0000006D" w14:textId="77777777">
      <w:pPr>
        <w:numPr>
          <w:ilvl w:val="1"/>
          <w:numId w:val="17"/>
        </w:numPr>
        <w:pBdr>
          <w:top w:val="nil"/>
          <w:left w:val="nil"/>
          <w:bottom w:val="nil"/>
          <w:right w:val="nil"/>
          <w:between w:val="nil"/>
        </w:pBdr>
        <w:spacing w:line="275" w:lineRule="auto"/>
      </w:pPr>
      <w:r>
        <w:rPr>
          <w:rFonts w:ascii="Google Sans Text" w:hAnsi="Google Sans Text" w:eastAsia="Google Sans Text" w:cs="Google Sans Text"/>
          <w:b/>
          <w:color w:val="1B1C1D"/>
        </w:rPr>
        <w:t>Niskociśnieniowe (&lt;50 mbar):</w:t>
      </w:r>
    </w:p>
    <w:p w:rsidR="0000676D" w:rsidRDefault="00D81B71" w14:paraId="0000006E" w14:textId="77777777">
      <w:pPr>
        <w:numPr>
          <w:ilvl w:val="2"/>
          <w:numId w:val="19"/>
        </w:numPr>
        <w:pBdr>
          <w:top w:val="nil"/>
          <w:left w:val="nil"/>
          <w:bottom w:val="nil"/>
          <w:right w:val="nil"/>
          <w:between w:val="nil"/>
        </w:pBdr>
        <w:spacing w:line="275" w:lineRule="auto"/>
      </w:pPr>
      <w:r>
        <w:rPr>
          <w:rFonts w:ascii="Google Sans Text" w:hAnsi="Google Sans Text" w:eastAsia="Google Sans Text" w:cs="Google Sans Text"/>
          <w:b/>
          <w:color w:val="1B1C1D"/>
        </w:rPr>
        <w:t>Zintegrowane dachy membranowe:</w:t>
      </w:r>
      <w:r>
        <w:rPr>
          <w:rFonts w:ascii="Google Sans Text" w:hAnsi="Google Sans Text" w:eastAsia="Google Sans Text" w:cs="Google Sans Text"/>
          <w:color w:val="1B1C1D"/>
        </w:rPr>
        <w:t xml:space="preserve"> Najpopularniejsze. Objętość magazynowa to zmienna przestrzeń pod wewnętrzną membraną. Proste i relatywnie tanie.</w:t>
      </w:r>
    </w:p>
    <w:p w:rsidR="0000676D" w:rsidRDefault="00D81B71" w14:paraId="0000006F" w14:textId="77777777">
      <w:pPr>
        <w:numPr>
          <w:ilvl w:val="2"/>
          <w:numId w:val="19"/>
        </w:numPr>
        <w:pBdr>
          <w:top w:val="nil"/>
          <w:left w:val="nil"/>
          <w:bottom w:val="nil"/>
          <w:right w:val="nil"/>
          <w:between w:val="nil"/>
        </w:pBdr>
        <w:spacing w:line="275" w:lineRule="auto"/>
      </w:pPr>
      <w:r>
        <w:rPr>
          <w:rFonts w:ascii="Google Sans Text" w:hAnsi="Google Sans Text" w:eastAsia="Google Sans Text" w:cs="Google Sans Text"/>
          <w:b/>
          <w:color w:val="1B1C1D"/>
        </w:rPr>
        <w:t>Oddzielne zbiorniki powłokowe (balony):</w:t>
      </w:r>
      <w:r>
        <w:rPr>
          <w:rFonts w:ascii="Google Sans Text" w:hAnsi="Google Sans Text" w:eastAsia="Google Sans Text" w:cs="Google Sans Text"/>
          <w:color w:val="1B1C1D"/>
        </w:rPr>
        <w:t xml:space="preserve"> Duże "poduchy" z folii gazoszczelnej, często umieszczone w budynku lub pod dodatkową powłoką ochronną. Mogą oferować większą pojemność niż dachy zintegrowane.</w:t>
      </w:r>
    </w:p>
    <w:p w:rsidR="0000676D" w:rsidRDefault="00D81B71" w14:paraId="00000070" w14:textId="77777777">
      <w:pPr>
        <w:numPr>
          <w:ilvl w:val="1"/>
          <w:numId w:val="17"/>
        </w:numPr>
        <w:pBdr>
          <w:top w:val="nil"/>
          <w:left w:val="nil"/>
          <w:bottom w:val="nil"/>
          <w:right w:val="nil"/>
          <w:between w:val="nil"/>
        </w:pBdr>
        <w:spacing w:after="120" w:line="275" w:lineRule="auto"/>
      </w:pPr>
      <w:r>
        <w:rPr>
          <w:rFonts w:ascii="Google Sans Text" w:hAnsi="Google Sans Text" w:eastAsia="Google Sans Text" w:cs="Google Sans Text"/>
          <w:b/>
          <w:color w:val="1B1C1D"/>
        </w:rPr>
        <w:t>Wysokociśnieniowe:</w:t>
      </w:r>
      <w:r>
        <w:rPr>
          <w:rFonts w:ascii="Google Sans Text" w:hAnsi="Google Sans Text" w:eastAsia="Google Sans Text" w:cs="Google Sans Text"/>
          <w:color w:val="1B1C1D"/>
        </w:rPr>
        <w:t xml:space="preserve"> Rzadko stosowane w biogazowniach rolniczych ze względu na wysokie koszty sprężania i zbiorników ciśnieniowych. Wykorzystywane głównie przy produkcji biometanu do celów transportowych (CNG).</w:t>
      </w:r>
    </w:p>
    <w:p w:rsidR="0000676D" w:rsidRDefault="00D81B71" w14:paraId="00000071" w14:textId="77777777">
      <w:pPr>
        <w:pStyle w:val="Nagwek4"/>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7.4. Jednostki Kogeneracyjne (CHP)</w:t>
      </w:r>
    </w:p>
    <w:p w:rsidR="0000676D" w:rsidRDefault="00D81B71" w14:paraId="00000072"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Przekształcanie energii chemicznej biogazu w prąd i ciepło.</w:t>
      </w:r>
    </w:p>
    <w:p w:rsidR="0000676D" w:rsidRDefault="00D81B71" w14:paraId="00000073" w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Zasada działania:</w:t>
      </w:r>
      <w:r>
        <w:rPr>
          <w:rFonts w:ascii="Google Sans Text" w:hAnsi="Google Sans Text" w:eastAsia="Google Sans Text" w:cs="Google Sans Text"/>
          <w:color w:val="1B1C1D"/>
        </w:rPr>
        <w:t xml:space="preserve"> Silnik spalinowy (przystosowany do biogazu) napędza generator prądu. Ciepło jest odzyskiwane z układu chłodzenia silnika (płaszcz wodny, chłodnica oleju) oraz z gorących spalin za pomocą wymienników ciepła.</w:t>
      </w:r>
    </w:p>
    <w:p w:rsidR="0000676D" w:rsidRDefault="00D81B71" w14:paraId="00000074" w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Typy silników:</w:t>
      </w:r>
    </w:p>
    <w:p w:rsidR="0000676D" w:rsidRDefault="00D81B71" w14:paraId="00000075" w14:textId="77777777">
      <w:pPr>
        <w:numPr>
          <w:ilvl w:val="1"/>
          <w:numId w:val="21"/>
        </w:numPr>
        <w:pBdr>
          <w:top w:val="nil"/>
          <w:left w:val="nil"/>
          <w:bottom w:val="nil"/>
          <w:right w:val="nil"/>
          <w:between w:val="nil"/>
        </w:pBdr>
        <w:spacing w:line="275" w:lineRule="auto"/>
      </w:pPr>
      <w:r>
        <w:rPr>
          <w:rFonts w:ascii="Google Sans Text" w:hAnsi="Google Sans Text" w:eastAsia="Google Sans Text" w:cs="Google Sans Text"/>
          <w:b/>
          <w:color w:val="1B1C1D"/>
        </w:rPr>
        <w:t>Gazowe silniki Otto (z zapłonem iskrowym):</w:t>
      </w:r>
      <w:r>
        <w:rPr>
          <w:rFonts w:ascii="Google Sans Text" w:hAnsi="Google Sans Text" w:eastAsia="Google Sans Text" w:cs="Google Sans Text"/>
          <w:color w:val="1B1C1D"/>
        </w:rPr>
        <w:t xml:space="preserve"> Specjalnie konstruowane lub adaptowane silniki pracujące w cyklu Otto. Spalanie mieszanki biogazu z powietrzem inicjowane jest iskrą ze świecy zapłonowej. Pracują na ubogiej mieszance (duży nadmiar powietrza) dla obniżenia emisji NOx. Bardziej wrażliwe na zmiany jakości gazu (zawartość metanu). Renomowani producenci to np. Jenbacher, MWM, Tedom, 2G.</w:t>
      </w:r>
    </w:p>
    <w:p w:rsidR="0000676D" w:rsidP="6284CE42" w:rsidRDefault="00D81B71" w14:paraId="00000076" w14:textId="202D484C">
      <w:pPr>
        <w:numPr>
          <w:ilvl w:val="1"/>
          <w:numId w:val="21"/>
        </w:numPr>
        <w:pBdr>
          <w:top w:val="nil" w:color="FF000000" w:sz="0" w:space="0"/>
          <w:left w:val="nil" w:color="FF000000" w:sz="0" w:space="0"/>
          <w:bottom w:val="nil" w:color="FF000000" w:sz="0" w:space="0"/>
          <w:right w:val="nil" w:color="FF000000" w:sz="0" w:space="0"/>
          <w:between w:val="nil" w:color="FF000000" w:sz="0" w:space="0"/>
        </w:pBdr>
        <w:spacing w:line="275" w:lineRule="auto"/>
        <w:rPr>
          <w:rFonts w:ascii="Google Sans Text" w:hAnsi="Google Sans Text" w:eastAsia="Google Sans Text" w:cs="Google Sans Text"/>
          <w:color w:val="1B1C1D"/>
        </w:rPr>
      </w:pPr>
      <w:r w:rsidRPr="6284CE42" w:rsidR="62540DEC">
        <w:rPr>
          <w:rFonts w:ascii="Google Sans Text" w:hAnsi="Google Sans Text" w:eastAsia="Google Sans Text" w:cs="Google Sans Text"/>
          <w:b w:val="1"/>
          <w:bCs w:val="1"/>
          <w:color w:val="1B1C1D"/>
        </w:rPr>
        <w:t>Silniki dwupaliwowe (z zapłonem samoczynnym oleju pilotującego):</w:t>
      </w:r>
      <w:r w:rsidRPr="6284CE42" w:rsidR="62540DEC">
        <w:rPr>
          <w:rFonts w:ascii="Google Sans Text" w:hAnsi="Google Sans Text" w:eastAsia="Google Sans Text" w:cs="Google Sans Text"/>
          <w:color w:val="1B1C1D"/>
        </w:rPr>
        <w:t xml:space="preserve"> Adaptowane silniki Diesla</w:t>
      </w:r>
      <w:r w:rsidRPr="6284CE42" w:rsidR="2A66F9ED">
        <w:rPr>
          <w:rFonts w:ascii="Google Sans Text" w:hAnsi="Google Sans Text" w:eastAsia="Google Sans Text" w:cs="Google Sans Text"/>
          <w:color w:val="1B1C1D"/>
        </w:rPr>
        <w:t>, praktycznie niewystępujące obecnie na rynku</w:t>
      </w:r>
      <w:r w:rsidRPr="6284CE42" w:rsidR="62540DEC">
        <w:rPr>
          <w:rFonts w:ascii="Google Sans Text" w:hAnsi="Google Sans Text" w:eastAsia="Google Sans Text" w:cs="Google Sans Text"/>
          <w:color w:val="1B1C1D"/>
        </w:rPr>
        <w:t>. Głównym paliwem jest biogaz zmieszany z powietrzem, a zapłon inicjowany jest przez wtrysk niewielkiej ilości oleju napędowego (lub biodiesla) – tzw. dawka pilotująca (zwykle 2-10% energii). Mniej wrażliwe na niższą zawartość metanu, mogą pracować w trybie awaryjnym na samym oleju napędowym. Generują nieco wyższe emisje cząstek stałych i</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color w:val="1B1C1D"/>
        </w:rPr>
        <w:t>NOx</w:t>
      </w:r>
      <w:r w:rsidRPr="6284CE42" w:rsidR="62540DEC">
        <w:rPr>
          <w:rFonts w:ascii="Google Sans Text" w:hAnsi="Google Sans Text" w:eastAsia="Google Sans Text" w:cs="Google Sans Text"/>
          <w:color w:val="1B1C1D"/>
        </w:rPr>
        <w:t xml:space="preserve"> niż silniki Otto.</w:t>
      </w:r>
    </w:p>
    <w:p w:rsidR="0000676D" w:rsidRDefault="00D81B71" w14:paraId="00000077" w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Generator:</w:t>
      </w:r>
      <w:r>
        <w:rPr>
          <w:rFonts w:ascii="Google Sans Text" w:hAnsi="Google Sans Text" w:eastAsia="Google Sans Text" w:cs="Google Sans Text"/>
          <w:color w:val="1B1C1D"/>
        </w:rPr>
        <w:t xml:space="preserve"> Synchroniczny lub asynchroniczny (rzadziej), przekształca energię mechaniczną w elektryczną.</w:t>
      </w:r>
    </w:p>
    <w:p w:rsidR="0000676D" w:rsidRDefault="00D81B71" w14:paraId="00000078" w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System odzysku ciepła:</w:t>
      </w:r>
      <w:r>
        <w:rPr>
          <w:rFonts w:ascii="Google Sans Text" w:hAnsi="Google Sans Text" w:eastAsia="Google Sans Text" w:cs="Google Sans Text"/>
          <w:color w:val="1B1C1D"/>
        </w:rPr>
        <w:t xml:space="preserve"> Kluczowy dla efektywności kogeneracji. Wymienniki ciepła (płytowe, płaszczowo-rurowe) odbierają ciepło z cieczy chłodzącej silnik (~90°C) i spalin (~400-500°C obniżane do ~120°C). Odzyskane ciepło zasila obieg grzewczy biogazowni (fermentory, budynki) i/lub jest sprzedawane na zewnątrz.</w:t>
      </w:r>
    </w:p>
    <w:p w:rsidR="0000676D" w:rsidRDefault="00D81B71" w14:paraId="00000079" w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b/>
          <w:color w:val="1B1C1D"/>
        </w:rPr>
        <w:t>Układ sterowania:</w:t>
      </w:r>
      <w:r>
        <w:rPr>
          <w:rFonts w:ascii="Google Sans Text" w:hAnsi="Google Sans Text" w:eastAsia="Google Sans Text" w:cs="Google Sans Text"/>
          <w:color w:val="1B1C1D"/>
        </w:rPr>
        <w:t xml:space="preserve"> Monitoruje pracę silnika, generatora, jakość gazu, synchronizuje z siecią, zarządza produkcją ciepła.</w:t>
      </w:r>
    </w:p>
    <w:p w:rsidR="0000676D" w:rsidRDefault="00D81B71" w14:paraId="0000007A" w14:textId="77777777">
      <w:pPr>
        <w:numPr>
          <w:ilvl w:val="0"/>
          <w:numId w:val="20"/>
        </w:numPr>
        <w:pBdr>
          <w:top w:val="nil"/>
          <w:left w:val="nil"/>
          <w:bottom w:val="nil"/>
          <w:right w:val="nil"/>
          <w:between w:val="nil"/>
        </w:pBdr>
        <w:spacing w:after="120" w:line="275" w:lineRule="auto"/>
      </w:pPr>
      <w:r>
        <w:rPr>
          <w:rFonts w:ascii="Google Sans Text" w:hAnsi="Google Sans Text" w:eastAsia="Google Sans Text" w:cs="Google Sans Text"/>
          <w:b/>
          <w:color w:val="1B1C1D"/>
        </w:rPr>
        <w:t>Zabudowa:</w:t>
      </w:r>
      <w:r>
        <w:rPr>
          <w:rFonts w:ascii="Google Sans Text" w:hAnsi="Google Sans Text" w:eastAsia="Google Sans Text" w:cs="Google Sans Text"/>
          <w:color w:val="1B1C1D"/>
        </w:rPr>
        <w:t xml:space="preserve"> W wydzielonym, wentylowanym i dźwiękoszczelnym pomieszczeniu (budynek techniczny) lub w prefabrykowanym kontenerze. Kontenery ułatwiają instalację i zapewniają fabrycznie zintegrowany system.</w:t>
      </w:r>
    </w:p>
    <w:p w:rsidR="0000676D" w:rsidRDefault="00D81B71" w14:paraId="0000007B" w14:textId="77777777">
      <w:pPr>
        <w:pStyle w:val="Nagwek4"/>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7.5. Pochodnia Gazowa</w:t>
      </w:r>
    </w:p>
    <w:p w:rsidR="0000676D" w:rsidRDefault="00D81B71" w14:paraId="0000007C" w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Element bezpieczeństwa, obowiązkowy w każdej biogazowni.</w:t>
      </w:r>
    </w:p>
    <w:p w:rsidR="0000676D" w:rsidRDefault="00D81B71" w14:paraId="0000007D" w14:textId="77777777">
      <w:pPr>
        <w:numPr>
          <w:ilvl w:val="0"/>
          <w:numId w:val="22"/>
        </w:numPr>
        <w:pBdr>
          <w:top w:val="nil"/>
          <w:left w:val="nil"/>
          <w:bottom w:val="nil"/>
          <w:right w:val="nil"/>
          <w:between w:val="nil"/>
        </w:pBdr>
        <w:spacing w:line="275" w:lineRule="auto"/>
      </w:pPr>
      <w:r>
        <w:rPr>
          <w:rFonts w:ascii="Google Sans Text" w:hAnsi="Google Sans Text" w:eastAsia="Google Sans Text" w:cs="Google Sans Text"/>
          <w:b/>
          <w:color w:val="1B1C1D"/>
        </w:rPr>
        <w:t>Funkcja:</w:t>
      </w:r>
      <w:r>
        <w:rPr>
          <w:rFonts w:ascii="Google Sans Text" w:hAnsi="Google Sans Text" w:eastAsia="Google Sans Text" w:cs="Google Sans Text"/>
          <w:color w:val="1B1C1D"/>
        </w:rPr>
        <w:t xml:space="preserve"> Bezpieczne spalanie biogazu w sytuacjach awaryjnych (awaria CHP, brak odbioru energii), podczas rozruchu (gdy gaz nie ma jeszcze odpowiedniej jakości) lub planowanych postojów. Zapobiega niekontrolowanej emisji metanu do atmosfery.</w:t>
      </w:r>
    </w:p>
    <w:p w:rsidR="0000676D" w:rsidRDefault="00D81B71" w14:paraId="0000007E" w14:textId="77777777">
      <w:pPr>
        <w:numPr>
          <w:ilvl w:val="0"/>
          <w:numId w:val="22"/>
        </w:numPr>
        <w:pBdr>
          <w:top w:val="nil"/>
          <w:left w:val="nil"/>
          <w:bottom w:val="nil"/>
          <w:right w:val="nil"/>
          <w:between w:val="nil"/>
        </w:pBdr>
        <w:spacing w:after="120" w:line="275" w:lineRule="auto"/>
        <w:rPr/>
      </w:pPr>
      <w:r w:rsidRPr="6284CE42" w:rsidR="62540DEC">
        <w:rPr>
          <w:rFonts w:ascii="Google Sans Text" w:hAnsi="Google Sans Text" w:eastAsia="Google Sans Text" w:cs="Google Sans Text"/>
          <w:b w:val="1"/>
          <w:bCs w:val="1"/>
          <w:color w:val="1B1C1D"/>
        </w:rPr>
        <w:t>Budowa:</w:t>
      </w:r>
      <w:r w:rsidRPr="6284CE42" w:rsidR="62540DEC">
        <w:rPr>
          <w:rFonts w:ascii="Google Sans Text" w:hAnsi="Google Sans Text" w:eastAsia="Google Sans Text" w:cs="Google Sans Text"/>
          <w:color w:val="1B1C1D"/>
        </w:rPr>
        <w:t xml:space="preserve"> Palnik (otwarty lub zamknięty w komorze spalania), system zapłonowy, zabezpieczenia (przerywacz płomienia), często na wysokim maszcie. Musi być zwymiarowana na maksymalną możliwą produkcję biogazu.</w:t>
      </w:r>
    </w:p>
    <w:p w:rsidR="6284CE42" w:rsidP="6284CE42" w:rsidRDefault="6284CE42" w14:paraId="13889731" w14:textId="5E51899C">
      <w:pPr>
        <w:pStyle w:val="Nagwek2"/>
        <w:spacing w:before="120" w:after="120" w:line="275" w:lineRule="auto"/>
        <w:rPr>
          <w:rFonts w:ascii="Google Sans" w:hAnsi="Google Sans" w:eastAsia="Google Sans" w:cs="Google Sans"/>
          <w:color w:val="1B1C1D"/>
        </w:rPr>
      </w:pPr>
    </w:p>
    <w:p w:rsidR="6284CE42" w:rsidP="6284CE42" w:rsidRDefault="6284CE42" w14:paraId="7817242C" w14:textId="2C94C2B6">
      <w:pPr>
        <w:pStyle w:val="Nagwek2"/>
        <w:spacing w:before="120" w:after="120" w:line="275" w:lineRule="auto"/>
        <w:rPr>
          <w:rFonts w:ascii="Google Sans" w:hAnsi="Google Sans" w:eastAsia="Google Sans" w:cs="Google Sans"/>
          <w:color w:val="1B1C1D"/>
        </w:rPr>
      </w:pPr>
    </w:p>
    <w:p w:rsidR="0000676D" w:rsidRDefault="00D81B71" w14:paraId="0000007F" w14:textId="77777777">
      <w:pPr>
        <w:pStyle w:val="Nagwek2"/>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CZĘŚĆ II: DYSKUSJA I ANALIZA PORÓWNAWCZA TECHNOLOGII (Ok. 45 minut)</w:t>
      </w:r>
    </w:p>
    <w:p w:rsidR="0000676D" w:rsidRDefault="00D81B71" w14:paraId="00000080" w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Głębsze Spojrzenie na Różnice Między Dostawcami</w:t>
      </w:r>
    </w:p>
    <w:p w:rsidR="0000676D" w:rsidP="6284CE42" w:rsidRDefault="00D81B71" w14:paraId="00000081" w14:textId="4EC58CD5">
      <w:pPr>
        <w:pBdr>
          <w:top w:val="nil" w:color="FF000000" w:sz="0" w:space="0"/>
          <w:left w:val="nil" w:color="FF000000" w:sz="0" w:space="0"/>
          <w:bottom w:val="nil" w:color="FF000000" w:sz="0" w:space="0"/>
          <w:right w:val="nil" w:color="FF000000" w:sz="0" w:space="0"/>
          <w:between w:val="nil" w:color="FF000000" w:sz="0" w:space="0"/>
        </w:pBdr>
        <w:spacing w:after="120" w:line="275" w:lineRule="auto"/>
        <w:rPr>
          <w:rFonts w:ascii="Google Sans Text" w:hAnsi="Google Sans Text" w:eastAsia="Google Sans Text" w:cs="Google Sans Text"/>
          <w:color w:val="1B1C1D"/>
        </w:rPr>
      </w:pPr>
      <w:r w:rsidRPr="6284CE42" w:rsidR="62540DEC">
        <w:rPr>
          <w:rFonts w:ascii="Google Sans Text" w:hAnsi="Google Sans Text" w:eastAsia="Google Sans Text" w:cs="Google Sans Text"/>
          <w:b w:val="1"/>
          <w:bCs w:val="1"/>
          <w:color w:val="1B1C1D"/>
        </w:rPr>
        <w:t>Prowadzący:</w:t>
      </w:r>
      <w:r w:rsidRPr="6284CE42" w:rsidR="62540DEC">
        <w:rPr>
          <w:rFonts w:ascii="Google Sans Text" w:hAnsi="Google Sans Text" w:eastAsia="Google Sans Text" w:cs="Google Sans Text"/>
          <w:color w:val="1B1C1D"/>
        </w:rPr>
        <w:t xml:space="preserve"> "Przyjrzyjmy się bliżej, jak konkretne rozwiązania technologiczne wiodących firm (np. </w:t>
      </w:r>
      <w:r w:rsidRPr="6284CE42" w:rsidR="62540DEC">
        <w:rPr>
          <w:rFonts w:ascii="Google Sans Text" w:hAnsi="Google Sans Text" w:eastAsia="Google Sans Text" w:cs="Google Sans Text"/>
          <w:b w:val="1"/>
          <w:bCs w:val="1"/>
          <w:color w:val="1B1C1D"/>
        </w:rPr>
        <w:t>Biowatt</w:t>
      </w:r>
      <w:r w:rsidRPr="6284CE42" w:rsidR="1D326AB8">
        <w:rPr>
          <w:rFonts w:ascii="Google Sans Text" w:hAnsi="Google Sans Text" w:eastAsia="Google Sans Text" w:cs="Google Sans Text"/>
          <w:b w:val="1"/>
          <w:bCs w:val="1"/>
          <w:color w:val="1B1C1D"/>
        </w:rPr>
        <w:t>, agrikomp</w:t>
      </w:r>
      <w:r w:rsidRPr="6284CE42" w:rsidR="62540DEC">
        <w:rPr>
          <w:rFonts w:ascii="Google Sans Text" w:hAnsi="Google Sans Text" w:eastAsia="Google Sans Text" w:cs="Google Sans Text"/>
          <w:color w:val="1B1C1D"/>
        </w:rPr>
        <w:t xml:space="preserve"> jako generalny wykonawca, wykorzystujący komponenty </w:t>
      </w:r>
      <w:r w:rsidRPr="6284CE42" w:rsidR="62540DEC">
        <w:rPr>
          <w:rFonts w:ascii="Google Sans Text" w:hAnsi="Google Sans Text" w:eastAsia="Google Sans Text" w:cs="Google Sans Text"/>
          <w:b w:val="1"/>
          <w:bCs w:val="1"/>
          <w:color w:val="1B1C1D"/>
        </w:rPr>
        <w:t>Biogas</w:t>
      </w:r>
      <w:r w:rsidRPr="6284CE42" w:rsidR="62540DEC">
        <w:rPr>
          <w:rFonts w:ascii="Google Sans Text" w:hAnsi="Google Sans Text" w:eastAsia="Google Sans Text" w:cs="Google Sans Text"/>
          <w:b w:val="1"/>
          <w:bCs w:val="1"/>
          <w:color w:val="1B1C1D"/>
        </w:rPr>
        <w:t xml:space="preserve"> </w:t>
      </w:r>
      <w:r w:rsidRPr="6284CE42" w:rsidR="62540DEC">
        <w:rPr>
          <w:rFonts w:ascii="Google Sans Text" w:hAnsi="Google Sans Text" w:eastAsia="Google Sans Text" w:cs="Google Sans Text"/>
          <w:b w:val="1"/>
          <w:bCs w:val="1"/>
          <w:color w:val="1B1C1D"/>
        </w:rPr>
        <w:t>Technic</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color w:val="1B1C1D"/>
        </w:rPr>
        <w:t>PlanET</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color w:val="1B1C1D"/>
        </w:rPr>
        <w:t>Envitec</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color w:val="1B1C1D"/>
        </w:rPr>
        <w:t>Schmack</w:t>
      </w:r>
      <w:r w:rsidRPr="6284CE42" w:rsidR="62540DEC">
        <w:rPr>
          <w:rFonts w:ascii="Google Sans Text" w:hAnsi="Google Sans Text" w:eastAsia="Google Sans Text" w:cs="Google Sans Text"/>
          <w:color w:val="1B1C1D"/>
        </w:rPr>
        <w:t xml:space="preserve">/Viessmann) wpływają na funkcjonowanie biogazowni. Skupmy się na aspektach praktycznych i operacyjnych, uwzględniając również renomowanych dostawców komponentów jak </w:t>
      </w:r>
      <w:r w:rsidRPr="6284CE42" w:rsidR="62540DEC">
        <w:rPr>
          <w:rFonts w:ascii="Google Sans Text" w:hAnsi="Google Sans Text" w:eastAsia="Google Sans Text" w:cs="Google Sans Text"/>
          <w:b w:val="1"/>
          <w:bCs w:val="1"/>
          <w:color w:val="1B1C1D"/>
        </w:rPr>
        <w:t>Fliegl</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b w:val="1"/>
          <w:bCs w:val="1"/>
          <w:color w:val="1B1C1D"/>
        </w:rPr>
        <w:t>Suma</w:t>
      </w:r>
      <w:r w:rsidRPr="6284CE42" w:rsidR="62540DEC">
        <w:rPr>
          <w:rFonts w:ascii="Google Sans Text" w:hAnsi="Google Sans Text" w:eastAsia="Google Sans Text" w:cs="Google Sans Text"/>
          <w:color w:val="1B1C1D"/>
        </w:rPr>
        <w:t xml:space="preserve">, </w:t>
      </w:r>
      <w:r w:rsidRPr="6284CE42" w:rsidR="62540DEC">
        <w:rPr>
          <w:rFonts w:ascii="Google Sans Text" w:hAnsi="Google Sans Text" w:eastAsia="Google Sans Text" w:cs="Google Sans Text"/>
          <w:b w:val="1"/>
          <w:bCs w:val="1"/>
          <w:color w:val="1B1C1D"/>
        </w:rPr>
        <w:t>Stalkamp</w:t>
      </w:r>
      <w:r w:rsidRPr="6284CE42" w:rsidR="62540DEC">
        <w:rPr>
          <w:rFonts w:ascii="Google Sans Text" w:hAnsi="Google Sans Text" w:eastAsia="Google Sans Text" w:cs="Google Sans Text"/>
          <w:color w:val="1B1C1D"/>
        </w:rPr>
        <w:t>."</w:t>
      </w:r>
    </w:p>
    <w:p w:rsidR="0000676D" w:rsidRDefault="00D81B71" w14:paraId="00000082" w14:textId="77777777">
      <w:pPr>
        <w:numPr>
          <w:ilvl w:val="0"/>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Fermentory - Detale Konstrukcyjne:</w:t>
      </w:r>
    </w:p>
    <w:p w:rsidR="0000676D" w:rsidP="6284CE42" w:rsidRDefault="00D81B71" w14:paraId="00000083" w14:textId="1C4E7529">
      <w:pPr>
        <w:numPr>
          <w:ilvl w:val="1"/>
          <w:numId w:val="24"/>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b w:val="1"/>
          <w:bCs w:val="1"/>
          <w:color w:val="1B1C1D"/>
        </w:rPr>
        <w:t>Biowatt</w:t>
      </w:r>
      <w:r w:rsidRPr="6284CE42" w:rsidR="076F5F35">
        <w:rPr>
          <w:rFonts w:ascii="Google Sans Text" w:hAnsi="Google Sans Text" w:eastAsia="Google Sans Text" w:cs="Google Sans Text"/>
          <w:b w:val="1"/>
          <w:bCs w:val="1"/>
          <w:color w:val="1B1C1D"/>
        </w:rPr>
        <w:t xml:space="preserve">, </w:t>
      </w:r>
      <w:r w:rsidRPr="6284CE42" w:rsidR="076F5F35">
        <w:rPr>
          <w:rFonts w:ascii="Google Sans Text" w:hAnsi="Google Sans Text" w:eastAsia="Google Sans Text" w:cs="Google Sans Text"/>
          <w:b w:val="1"/>
          <w:bCs w:val="1"/>
          <w:color w:val="1B1C1D"/>
        </w:rPr>
        <w:t>agrikomp</w:t>
      </w:r>
      <w:r w:rsidRPr="6284CE42" w:rsidR="076F5F35">
        <w:rPr>
          <w:rFonts w:ascii="Google Sans Text" w:hAnsi="Google Sans Text" w:eastAsia="Google Sans Text" w:cs="Google Sans Text"/>
          <w:b w:val="1"/>
          <w:bCs w:val="1"/>
          <w:color w:val="1B1C1D"/>
        </w:rPr>
        <w:t>, PlanET</w:t>
      </w:r>
      <w:r w:rsidRPr="6284CE42" w:rsidR="62540DEC">
        <w:rPr>
          <w:rFonts w:ascii="Google Sans Text" w:hAnsi="Google Sans Text" w:eastAsia="Google Sans Text" w:cs="Google Sans Text"/>
          <w:b w:val="1"/>
          <w:bCs w:val="1"/>
          <w:color w:val="1B1C1D"/>
        </w:rPr>
        <w:t xml:space="preserve"> (często beton):</w:t>
      </w:r>
      <w:r w:rsidRPr="6284CE42" w:rsidR="62540DEC">
        <w:rPr>
          <w:rFonts w:ascii="Google Sans Text" w:hAnsi="Google Sans Text" w:eastAsia="Google Sans Text" w:cs="Google Sans Text"/>
          <w:color w:val="1B1C1D"/>
        </w:rPr>
        <w:t xml:space="preserve"> Jakie są typowe grubości ścian/izolacji? Jakie systemy ochrony betonu stosują (np. folie vs. powłoki)? Jak rozwiązują przejścia wałów mieszadeł przez ściany?</w:t>
      </w:r>
    </w:p>
    <w:p w:rsidR="0000676D" w:rsidP="6284CE42" w:rsidRDefault="00D81B71" w14:paraId="00000084" w14:textId="78FBF931">
      <w:pPr>
        <w:numPr>
          <w:ilvl w:val="1"/>
          <w:numId w:val="24"/>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7D6C9247">
        <w:rPr>
          <w:rFonts w:ascii="Google Sans Text" w:hAnsi="Google Sans Text" w:eastAsia="Google Sans Text" w:cs="Google Sans Text"/>
          <w:b w:val="1"/>
          <w:bCs w:val="1"/>
          <w:color w:val="1B1C1D"/>
        </w:rPr>
        <w:t>Biogas Dynamic</w:t>
      </w:r>
      <w:r w:rsidRPr="6284CE42" w:rsidR="62540DEC">
        <w:rPr>
          <w:rFonts w:ascii="Google Sans Text" w:hAnsi="Google Sans Text" w:eastAsia="Google Sans Text" w:cs="Google Sans Text"/>
          <w:b w:val="1"/>
          <w:bCs w:val="1"/>
          <w:color w:val="1B1C1D"/>
        </w:rPr>
        <w:t>(często stal):</w:t>
      </w:r>
      <w:r w:rsidRPr="6284CE42" w:rsidR="62540DEC">
        <w:rPr>
          <w:rFonts w:ascii="Google Sans Text" w:hAnsi="Google Sans Text" w:eastAsia="Google Sans Text" w:cs="Google Sans Text"/>
          <w:color w:val="1B1C1D"/>
        </w:rPr>
        <w:t xml:space="preserve"> Jakie są rodzaje stosowanych powłok (emalia vs. stal nierdzewna)? Jakie systemy uszczelnień paneli są stosowane i jaka jest ich trwałość? Jak wygląda kwestia fundamentowania?</w:t>
      </w:r>
    </w:p>
    <w:p w:rsidR="0000676D" w:rsidRDefault="00D81B71" w14:paraId="00000085" w14:textId="77777777">
      <w:pPr>
        <w:numPr>
          <w:ilvl w:val="0"/>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Systemy Mieszania - Specyfika Działania:</w:t>
      </w:r>
    </w:p>
    <w:p w:rsidR="0000676D" w:rsidRDefault="00D81B71" w14:paraId="00000086" w14:textId="77777777">
      <w:pPr>
        <w:numPr>
          <w:ilvl w:val="1"/>
          <w:numId w:val="25"/>
        </w:numPr>
        <w:pBdr>
          <w:top w:val="nil"/>
          <w:left w:val="nil"/>
          <w:bottom w:val="nil"/>
          <w:right w:val="nil"/>
          <w:between w:val="nil"/>
        </w:pBdr>
        <w:spacing w:line="275" w:lineRule="auto"/>
      </w:pPr>
      <w:r>
        <w:rPr>
          <w:rFonts w:ascii="Google Sans Text" w:hAnsi="Google Sans Text" w:eastAsia="Google Sans Text" w:cs="Google Sans Text"/>
          <w:b/>
          <w:color w:val="1B1C1D"/>
        </w:rPr>
        <w:t>Wolnoobrotowe (np. od Suma, Stalkamp):</w:t>
      </w:r>
      <w:r>
        <w:rPr>
          <w:rFonts w:ascii="Google Sans Text" w:hAnsi="Google Sans Text" w:eastAsia="Google Sans Text" w:cs="Google Sans Text"/>
          <w:color w:val="1B1C1D"/>
        </w:rPr>
        <w:t xml:space="preserve"> Duże mieszadła łopatowe (osiowe lub boczne), mieszadła wiosłowe. Jak radzą sobie z kożuchem? Jakie są interwały pracy? Jak wygląda serwis? Uważane za energooszczędne i delikatne dla procesu.</w:t>
      </w:r>
    </w:p>
    <w:p w:rsidR="0000676D" w:rsidRDefault="00D81B71" w14:paraId="00000087" w14:textId="77777777">
      <w:pPr>
        <w:numPr>
          <w:ilvl w:val="1"/>
          <w:numId w:val="25"/>
        </w:numPr>
        <w:pBdr>
          <w:top w:val="nil"/>
          <w:left w:val="nil"/>
          <w:bottom w:val="nil"/>
          <w:right w:val="nil"/>
          <w:between w:val="nil"/>
        </w:pBdr>
        <w:spacing w:line="275" w:lineRule="auto"/>
      </w:pPr>
      <w:r>
        <w:rPr>
          <w:rFonts w:ascii="Google Sans Text" w:hAnsi="Google Sans Text" w:eastAsia="Google Sans Text" w:cs="Google Sans Text"/>
          <w:b/>
          <w:color w:val="1B1C1D"/>
        </w:rPr>
        <w:t>Szybkoobrotowe (np. od Suma):</w:t>
      </w:r>
      <w:r>
        <w:rPr>
          <w:rFonts w:ascii="Google Sans Text" w:hAnsi="Google Sans Text" w:eastAsia="Google Sans Text" w:cs="Google Sans Text"/>
          <w:color w:val="1B1C1D"/>
        </w:rPr>
        <w:t xml:space="preserve"> Zatapialne mieszadła śmigłowe lub montowane bocznie. Jakie są typowe moce i interwały pracy? Jak rozwiązany jest problem "martwych stref"? Jak często wymagany jest serwis/wymiana? Elastyczne w montażu, skuteczne w rozbijaniu kożucha.</w:t>
      </w:r>
    </w:p>
    <w:p w:rsidR="0000676D" w:rsidRDefault="00D81B71" w14:paraId="00000088" w14:textId="77777777">
      <w:pPr>
        <w:numPr>
          <w:ilvl w:val="0"/>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Systemy Dozowania Substratów Stałych - Adaptacja do Substratów:</w:t>
      </w:r>
    </w:p>
    <w:p w:rsidR="0000676D" w:rsidRDefault="00D81B71" w14:paraId="00000089" w14:textId="77777777">
      <w:pPr>
        <w:numPr>
          <w:ilvl w:val="1"/>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Biogas Technic (np. systemy ze ślimakami pionowymi):</w:t>
      </w:r>
      <w:r>
        <w:rPr>
          <w:rFonts w:ascii="Google Sans Text" w:hAnsi="Google Sans Text" w:eastAsia="Google Sans Text" w:cs="Google Sans Text"/>
          <w:color w:val="1B1C1D"/>
        </w:rPr>
        <w:t xml:space="preserve"> Jak radzą sobie z długimi włóknami (np. trawa)? Jakie są opcje rozbudowy?</w:t>
      </w:r>
    </w:p>
    <w:p w:rsidR="0000676D" w:rsidRDefault="00D81B71" w14:paraId="0000008A" w14:textId="77777777">
      <w:pPr>
        <w:numPr>
          <w:ilvl w:val="1"/>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Fliegl (np. systemy z ruchomą podłogą, podajniki ślimakowe):</w:t>
      </w:r>
      <w:r>
        <w:rPr>
          <w:rFonts w:ascii="Google Sans Text" w:hAnsi="Google Sans Text" w:eastAsia="Google Sans Text" w:cs="Google Sans Text"/>
          <w:color w:val="1B1C1D"/>
        </w:rPr>
        <w:t xml:space="preserve"> Do jakich substratów są optymalne (np. trudne, sypkie)? Jak wygląda dozowanie materiałów lepkich?</w:t>
      </w:r>
    </w:p>
    <w:p w:rsidR="0000676D" w:rsidRDefault="00D81B71" w14:paraId="0000008B" w14:textId="77777777">
      <w:pPr>
        <w:numPr>
          <w:ilvl w:val="1"/>
          <w:numId w:val="26"/>
        </w:numPr>
        <w:pBdr>
          <w:top w:val="nil"/>
          <w:left w:val="nil"/>
          <w:bottom w:val="nil"/>
          <w:right w:val="nil"/>
          <w:between w:val="nil"/>
        </w:pBdr>
        <w:spacing w:line="275" w:lineRule="auto"/>
      </w:pPr>
      <w:r>
        <w:rPr>
          <w:rFonts w:ascii="Google Sans Text" w:hAnsi="Google Sans Text" w:eastAsia="Google Sans Text" w:cs="Google Sans Text"/>
          <w:b/>
          <w:color w:val="1B1C1D"/>
        </w:rPr>
        <w:t>Inne rozwiązania:</w:t>
      </w:r>
      <w:r>
        <w:rPr>
          <w:rFonts w:ascii="Google Sans Text" w:hAnsi="Google Sans Text" w:eastAsia="Google Sans Text" w:cs="Google Sans Text"/>
          <w:color w:val="1B1C1D"/>
        </w:rPr>
        <w:t xml:space="preserve"> Jakie systemy oferują inni dostawcy jak Envitec/Schmack? Czy stawiają na uniwersalność, czy specjalizację?</w:t>
      </w:r>
    </w:p>
    <w:p w:rsidR="0000676D" w:rsidP="6284CE42" w:rsidRDefault="00D81B71" w14:paraId="0000008C" w14:textId="60478FC0">
      <w:pPr>
        <w:numPr>
          <w:ilvl w:val="0"/>
          <w:numId w:val="23"/>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b w:val="1"/>
          <w:bCs w:val="1"/>
          <w:color w:val="1B1C1D"/>
        </w:rPr>
        <w:t>Systemy Ogrzewania:</w:t>
      </w:r>
      <w:r w:rsidRPr="6284CE42" w:rsidR="62540DEC">
        <w:rPr>
          <w:rFonts w:ascii="Google Sans Text" w:hAnsi="Google Sans Text" w:eastAsia="Google Sans Text" w:cs="Google Sans Text"/>
          <w:color w:val="1B1C1D"/>
        </w:rPr>
        <w:t xml:space="preserve"> Czy preferowane są systemy wewnętrzne (</w:t>
      </w:r>
      <w:r w:rsidRPr="6284CE42" w:rsidR="62540DEC">
        <w:rPr>
          <w:rFonts w:ascii="Google Sans Text" w:hAnsi="Google Sans Text" w:eastAsia="Google Sans Text" w:cs="Google Sans Text"/>
          <w:color w:val="1B1C1D"/>
        </w:rPr>
        <w:t>jakie typy rur, jak montowane?), czy zewnętrzne (jakie wymienniki)? Jak to wpływa na efektywność cieplną i ryzyko awarii?</w:t>
      </w:r>
    </w:p>
    <w:p w:rsidR="0000676D" w:rsidRDefault="00D81B71" w14:paraId="0000008D" w14:textId="77777777">
      <w:pPr>
        <w:numPr>
          <w:ilvl w:val="0"/>
          <w:numId w:val="23"/>
        </w:numPr>
        <w:pBdr>
          <w:top w:val="nil"/>
          <w:left w:val="nil"/>
          <w:bottom w:val="nil"/>
          <w:right w:val="nil"/>
          <w:between w:val="nil"/>
        </w:pBdr>
        <w:spacing w:line="275" w:lineRule="auto"/>
      </w:pPr>
      <w:r>
        <w:rPr>
          <w:rFonts w:ascii="Google Sans Text" w:hAnsi="Google Sans Text" w:eastAsia="Google Sans Text" w:cs="Google Sans Text"/>
          <w:b/>
          <w:color w:val="1B1C1D"/>
        </w:rPr>
        <w:t>Dachy Membranowe:</w:t>
      </w:r>
      <w:r>
        <w:rPr>
          <w:rFonts w:ascii="Google Sans Text" w:hAnsi="Google Sans Text" w:eastAsia="Google Sans Text" w:cs="Google Sans Text"/>
          <w:color w:val="1B1C1D"/>
        </w:rPr>
        <w:t xml:space="preserve"> Jakie materiały membran są stosowane? Jaka jest ich przewidywana żywotność? Jakie systemy kontroli ciśnienia i bezpieczeństwa są integrowane?</w:t>
      </w:r>
    </w:p>
    <w:p w:rsidR="0000676D" w:rsidRDefault="00D81B71" w14:paraId="0000008E" w14:textId="77777777">
      <w:pPr>
        <w:numPr>
          <w:ilvl w:val="0"/>
          <w:numId w:val="23"/>
        </w:numPr>
        <w:pBdr>
          <w:top w:val="nil"/>
          <w:left w:val="nil"/>
          <w:bottom w:val="nil"/>
          <w:right w:val="nil"/>
          <w:between w:val="nil"/>
        </w:pBdr>
        <w:spacing w:after="120" w:line="275" w:lineRule="auto"/>
      </w:pPr>
      <w:r>
        <w:rPr>
          <w:rFonts w:ascii="Google Sans Text" w:hAnsi="Google Sans Text" w:eastAsia="Google Sans Text" w:cs="Google Sans Text"/>
          <w:b/>
          <w:color w:val="1B1C1D"/>
        </w:rPr>
        <w:t>Automatyka i Sterowanie (SCADA):</w:t>
      </w:r>
      <w:r>
        <w:rPr>
          <w:rFonts w:ascii="Google Sans Text" w:hAnsi="Google Sans Text" w:eastAsia="Google Sans Text" w:cs="Google Sans Text"/>
          <w:color w:val="1B1C1D"/>
        </w:rPr>
        <w:t xml:space="preserve"> Jak zaawansowane systemy oferują poszczególni dostawcy? Jakie parametry są monitorowane? Jak wygląda zdalny dostęp i wsparcie serwisowe?</w:t>
      </w:r>
    </w:p>
    <w:p w:rsidR="0000676D" w:rsidRDefault="00D81B71" w14:paraId="0000008F" w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Pytania do grupy:</w:t>
      </w:r>
    </w:p>
    <w:p w:rsidR="0000676D" w:rsidRDefault="00D81B71" w14:paraId="00000090" w14:textId="77777777">
      <w:pPr>
        <w:numPr>
          <w:ilvl w:val="0"/>
          <w:numId w:val="27"/>
        </w:numPr>
        <w:pBdr>
          <w:top w:val="nil"/>
          <w:left w:val="nil"/>
          <w:bottom w:val="nil"/>
          <w:right w:val="nil"/>
          <w:between w:val="nil"/>
        </w:pBdr>
        <w:spacing w:line="275" w:lineRule="auto"/>
      </w:pPr>
      <w:r>
        <w:rPr>
          <w:rFonts w:ascii="Google Sans Text" w:hAnsi="Google Sans Text" w:eastAsia="Google Sans Text" w:cs="Google Sans Text"/>
          <w:color w:val="1B1C1D"/>
        </w:rPr>
        <w:t>Z perspektywy operatora, jakie rozwiązanie konstrukcyjne fermentora (beton vs. stal) wydaje się bardziej praktyczne w codziennej eksploatacji i dlaczego? (łatwość czyszczenia, inspekcji, napraw)</w:t>
      </w:r>
    </w:p>
    <w:p w:rsidR="0000676D" w:rsidRDefault="00D81B71" w14:paraId="00000091" w14:textId="77777777">
      <w:pPr>
        <w:numPr>
          <w:ilvl w:val="0"/>
          <w:numId w:val="27"/>
        </w:numPr>
        <w:pBdr>
          <w:top w:val="nil"/>
          <w:left w:val="nil"/>
          <w:bottom w:val="nil"/>
          <w:right w:val="nil"/>
          <w:between w:val="nil"/>
        </w:pBdr>
        <w:spacing w:line="275" w:lineRule="auto"/>
      </w:pPr>
      <w:r>
        <w:rPr>
          <w:rFonts w:ascii="Google Sans Text" w:hAnsi="Google Sans Text" w:eastAsia="Google Sans Text" w:cs="Google Sans Text"/>
          <w:color w:val="1B1C1D"/>
        </w:rPr>
        <w:t xml:space="preserve">Wyobraźcie sobie awarię mieszadła zatapialnego (np. </w:t>
      </w:r>
      <w:r>
        <w:rPr>
          <w:rFonts w:ascii="Google Sans Text" w:hAnsi="Google Sans Text" w:eastAsia="Google Sans Text" w:cs="Google Sans Text"/>
          <w:b/>
          <w:color w:val="1B1C1D"/>
        </w:rPr>
        <w:t>Suma</w:t>
      </w:r>
      <w:r>
        <w:rPr>
          <w:rFonts w:ascii="Google Sans Text" w:hAnsi="Google Sans Text" w:eastAsia="Google Sans Text" w:cs="Google Sans Text"/>
          <w:color w:val="1B1C1D"/>
        </w:rPr>
        <w:t xml:space="preserve">) w środku zimy. Jakie kroki trzeba podjąć? Jak to wygląda w porównaniu z awarią napędu mieszadła wolnoobrotowego (np. </w:t>
      </w:r>
      <w:r>
        <w:rPr>
          <w:rFonts w:ascii="Google Sans Text" w:hAnsi="Google Sans Text" w:eastAsia="Google Sans Text" w:cs="Google Sans Text"/>
          <w:b/>
          <w:color w:val="1B1C1D"/>
        </w:rPr>
        <w:t>Stalkamp</w:t>
      </w:r>
      <w:r>
        <w:rPr>
          <w:rFonts w:ascii="Google Sans Text" w:hAnsi="Google Sans Text" w:eastAsia="Google Sans Text" w:cs="Google Sans Text"/>
          <w:color w:val="1B1C1D"/>
        </w:rPr>
        <w:t>) zamontowanego na zewnątrz?</w:t>
      </w:r>
    </w:p>
    <w:p w:rsidR="0000676D" w:rsidP="6284CE42" w:rsidRDefault="00D81B71" w14:paraId="00000092" w14:textId="1854815E">
      <w:pPr>
        <w:numPr>
          <w:ilvl w:val="0"/>
          <w:numId w:val="27"/>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color w:val="1B1C1D"/>
        </w:rPr>
        <w:t xml:space="preserve">Czy standardowy system dozowania jednego producenta (np. </w:t>
      </w:r>
      <w:r w:rsidRPr="6284CE42" w:rsidR="1507AFBF">
        <w:rPr>
          <w:rFonts w:ascii="Google Sans Text" w:hAnsi="Google Sans Text" w:eastAsia="Google Sans Text" w:cs="Google Sans Text"/>
          <w:color w:val="1B1C1D"/>
        </w:rPr>
        <w:t>Trioliet</w:t>
      </w:r>
      <w:r w:rsidRPr="6284CE42" w:rsidR="62540DEC">
        <w:rPr>
          <w:rFonts w:ascii="Google Sans Text" w:hAnsi="Google Sans Text" w:eastAsia="Google Sans Text" w:cs="Google Sans Text"/>
          <w:color w:val="1B1C1D"/>
        </w:rPr>
        <w:t xml:space="preserve">) może być łatwo zastąpiony systemem innego producenta (np. </w:t>
      </w:r>
      <w:r w:rsidRPr="6284CE42" w:rsidR="62540DEC">
        <w:rPr>
          <w:rFonts w:ascii="Google Sans Text" w:hAnsi="Google Sans Text" w:eastAsia="Google Sans Text" w:cs="Google Sans Text"/>
          <w:b w:val="1"/>
          <w:bCs w:val="1"/>
          <w:color w:val="1B1C1D"/>
        </w:rPr>
        <w:t>Fliegl</w:t>
      </w:r>
      <w:r w:rsidRPr="6284CE42" w:rsidR="62540DEC">
        <w:rPr>
          <w:rFonts w:ascii="Google Sans Text" w:hAnsi="Google Sans Text" w:eastAsia="Google Sans Text" w:cs="Google Sans Text"/>
          <w:color w:val="1B1C1D"/>
        </w:rPr>
        <w:t>) w istniejącej biogazowni? Jakie mogą być trudności?</w:t>
      </w:r>
    </w:p>
    <w:p w:rsidR="0000676D" w:rsidRDefault="00D81B71" w14:paraId="00000093" w14:textId="77777777">
      <w:pPr>
        <w:numPr>
          <w:ilvl w:val="0"/>
          <w:numId w:val="27"/>
        </w:numPr>
        <w:pBdr>
          <w:top w:val="nil"/>
          <w:left w:val="nil"/>
          <w:bottom w:val="nil"/>
          <w:right w:val="nil"/>
          <w:between w:val="nil"/>
        </w:pBdr>
        <w:spacing w:line="275" w:lineRule="auto"/>
      </w:pPr>
      <w:r>
        <w:rPr>
          <w:rFonts w:ascii="Google Sans Text" w:hAnsi="Google Sans Text" w:eastAsia="Google Sans Text" w:cs="Google Sans Text"/>
          <w:color w:val="1B1C1D"/>
        </w:rPr>
        <w:t>Jakie znaczenie ma jakość i trwałość membrany gazowej dla bezpieczeństwa i ekonomiki biogazowni?</w:t>
      </w:r>
    </w:p>
    <w:p w:rsidR="0000676D" w:rsidRDefault="00D81B71" w14:paraId="00000094" w14:textId="77777777">
      <w:pPr>
        <w:numPr>
          <w:ilvl w:val="0"/>
          <w:numId w:val="27"/>
        </w:numPr>
        <w:pBdr>
          <w:top w:val="nil"/>
          <w:left w:val="nil"/>
          <w:bottom w:val="nil"/>
          <w:right w:val="nil"/>
          <w:between w:val="nil"/>
        </w:pBdr>
        <w:spacing w:after="120" w:line="275" w:lineRule="auto"/>
      </w:pPr>
      <w:r>
        <w:rPr>
          <w:rFonts w:ascii="Google Sans Text" w:hAnsi="Google Sans Text" w:eastAsia="Google Sans Text" w:cs="Google Sans Text"/>
          <w:color w:val="1B1C1D"/>
        </w:rPr>
        <w:t>Czy zaawansowany system SCADA jest koniecznością, czy raczej dodatkiem w typowej biogazowni rolniczej? Jakie są argumenty za i przeciw?</w:t>
      </w:r>
    </w:p>
    <w:p w:rsidR="0000676D" w:rsidRDefault="00D81B71" w14:paraId="00000095" w14:textId="77777777">
      <w:pPr>
        <w:pStyle w:val="Nagwek2"/>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CZĘŚĆ III: PODSUMOWANIE (15 minut)</w:t>
      </w:r>
    </w:p>
    <w:p w:rsidR="0000676D" w:rsidRDefault="00D81B71" w14:paraId="00000096" w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10 Kluczowych Wniosków (Podsumowanie Modułu G - Zaktualizowane)</w:t>
      </w:r>
    </w:p>
    <w:p w:rsidR="0000676D" w:rsidRDefault="00D81B71" w14:paraId="00000097"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System Zintegrowany:</w:t>
      </w:r>
      <w:r>
        <w:rPr>
          <w:rFonts w:ascii="Google Sans Text" w:hAnsi="Google Sans Text" w:eastAsia="Google Sans Text" w:cs="Google Sans Text"/>
          <w:color w:val="1B1C1D"/>
        </w:rPr>
        <w:t xml:space="preserve"> Biogazownia to złożony system technologiczny, gdzie każdy element – od wagi po komin CHP – musi współgrać.</w:t>
      </w:r>
    </w:p>
    <w:p w:rsidR="0000676D" w:rsidRDefault="00D81B71" w14:paraId="00000098"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Logistyka Początku:</w:t>
      </w:r>
      <w:r>
        <w:rPr>
          <w:rFonts w:ascii="Google Sans Text" w:hAnsi="Google Sans Text" w:eastAsia="Google Sans Text" w:cs="Google Sans Text"/>
          <w:color w:val="1B1C1D"/>
        </w:rPr>
        <w:t xml:space="preserve"> Strefa przyjęcia i magazynowania (zbiorniki wstępne, silosy) determinuje płynność i stabilność zasilania procesu.</w:t>
      </w:r>
    </w:p>
    <w:p w:rsidR="0000676D" w:rsidRDefault="00D81B71" w14:paraId="00000099"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Precyzyjne Dozowanie:</w:t>
      </w:r>
      <w:r>
        <w:rPr>
          <w:rFonts w:ascii="Google Sans Text" w:hAnsi="Google Sans Text" w:eastAsia="Google Sans Text" w:cs="Google Sans Text"/>
          <w:color w:val="1B1C1D"/>
        </w:rPr>
        <w:t xml:space="preserve"> Niezawodne i dokładne systemy dozowania (np. </w:t>
      </w:r>
      <w:r>
        <w:rPr>
          <w:rFonts w:ascii="Google Sans Text" w:hAnsi="Google Sans Text" w:eastAsia="Google Sans Text" w:cs="Google Sans Text"/>
          <w:b/>
          <w:color w:val="1B1C1D"/>
        </w:rPr>
        <w:t>Biogas Technic</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Fliegl</w:t>
      </w:r>
      <w:r>
        <w:rPr>
          <w:rFonts w:ascii="Google Sans Text" w:hAnsi="Google Sans Text" w:eastAsia="Google Sans Text" w:cs="Google Sans Text"/>
          <w:color w:val="1B1C1D"/>
        </w:rPr>
        <w:t>) są fundamentem stabilnej fermentacji; technologia musi być dopasowana do substratu.</w:t>
      </w:r>
    </w:p>
    <w:p w:rsidR="0000676D" w:rsidRDefault="00D81B71" w14:paraId="0000009A"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Fermentor – Kluczowy Reaktora:</w:t>
      </w:r>
      <w:r>
        <w:rPr>
          <w:rFonts w:ascii="Google Sans Text" w:hAnsi="Google Sans Text" w:eastAsia="Google Sans Text" w:cs="Google Sans Text"/>
          <w:color w:val="1B1C1D"/>
        </w:rPr>
        <w:t xml:space="preserve"> Musi zapewniać szczelność (beton/stal), stabilną temperaturę (izolacja/ogrzewanie - np. systemy </w:t>
      </w:r>
      <w:r>
        <w:rPr>
          <w:rFonts w:ascii="Google Sans Text" w:hAnsi="Google Sans Text" w:eastAsia="Google Sans Text" w:cs="Google Sans Text"/>
          <w:b/>
          <w:color w:val="1B1C1D"/>
        </w:rPr>
        <w:t>Biogas Technic</w:t>
      </w:r>
      <w:r>
        <w:rPr>
          <w:rFonts w:ascii="Google Sans Text" w:hAnsi="Google Sans Text" w:eastAsia="Google Sans Text" w:cs="Google Sans Text"/>
          <w:color w:val="1B1C1D"/>
        </w:rPr>
        <w:t>) i efektywne mieszanie, tworząc optymalne środowisko dla mikroorganizmów.</w:t>
      </w:r>
    </w:p>
    <w:p w:rsidR="0000676D" w:rsidRDefault="00D81B71" w14:paraId="0000009B"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Mieszanie to Sztuka Kompromisu:</w:t>
      </w:r>
      <w:r>
        <w:rPr>
          <w:rFonts w:ascii="Google Sans Text" w:hAnsi="Google Sans Text" w:eastAsia="Google Sans Text" w:cs="Google Sans Text"/>
          <w:color w:val="1B1C1D"/>
        </w:rPr>
        <w:t xml:space="preserve"> Wybór systemu mieszania (wolnoobrotowe np. </w:t>
      </w:r>
      <w:r>
        <w:rPr>
          <w:rFonts w:ascii="Google Sans Text" w:hAnsi="Google Sans Text" w:eastAsia="Google Sans Text" w:cs="Google Sans Text"/>
          <w:b/>
          <w:color w:val="1B1C1D"/>
        </w:rPr>
        <w:t>Suma</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Stalkamp</w:t>
      </w:r>
      <w:r>
        <w:rPr>
          <w:rFonts w:ascii="Google Sans Text" w:hAnsi="Google Sans Text" w:eastAsia="Google Sans Text" w:cs="Google Sans Text"/>
          <w:color w:val="1B1C1D"/>
        </w:rPr>
        <w:t xml:space="preserve"> vs. szybkoobrotowe np. </w:t>
      </w:r>
      <w:r>
        <w:rPr>
          <w:rFonts w:ascii="Google Sans Text" w:hAnsi="Google Sans Text" w:eastAsia="Google Sans Text" w:cs="Google Sans Text"/>
          <w:b/>
          <w:color w:val="1B1C1D"/>
        </w:rPr>
        <w:t>Suma</w:t>
      </w:r>
      <w:r>
        <w:rPr>
          <w:rFonts w:ascii="Google Sans Text" w:hAnsi="Google Sans Text" w:eastAsia="Google Sans Text" w:cs="Google Sans Text"/>
          <w:color w:val="1B1C1D"/>
        </w:rPr>
        <w:t>) to balans między efektywnością homogenizacji, zużyciem energii, wpływem na biologię i kosztami inwestycyjnymi/serwisowymi.</w:t>
      </w:r>
    </w:p>
    <w:p w:rsidR="0000676D" w:rsidRDefault="00D81B71" w14:paraId="0000009C"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Magazynowanie Pofermentu:</w:t>
      </w:r>
      <w:r>
        <w:rPr>
          <w:rFonts w:ascii="Google Sans Text" w:hAnsi="Google Sans Text" w:eastAsia="Google Sans Text" w:cs="Google Sans Text"/>
          <w:color w:val="1B1C1D"/>
        </w:rPr>
        <w:t xml:space="preserve"> Konieczność prawna i operacyjna; zamknięte zbiorniki lub laguny minimalizują emisje i pozwalają na dofermentację.</w:t>
      </w:r>
    </w:p>
    <w:p w:rsidR="0000676D" w:rsidRDefault="00D81B71" w14:paraId="0000009D"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Czysty Gaz dla Silnika:</w:t>
      </w:r>
      <w:r>
        <w:rPr>
          <w:rFonts w:ascii="Google Sans Text" w:hAnsi="Google Sans Text" w:eastAsia="Google Sans Text" w:cs="Google Sans Text"/>
          <w:color w:val="1B1C1D"/>
        </w:rPr>
        <w:t xml:space="preserve"> Uzdatnianie biogazu (odsiarczanie, osuszanie) jest niezbędne dla ochrony i sprawnej pracy jednostki kogeneracyjnej.</w:t>
      </w:r>
    </w:p>
    <w:p w:rsidR="0000676D" w:rsidRDefault="00D81B71" w14:paraId="0000009E"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Kogeneracja (CHP) – Cel Główny:</w:t>
      </w:r>
      <w:r>
        <w:rPr>
          <w:rFonts w:ascii="Google Sans Text" w:hAnsi="Google Sans Text" w:eastAsia="Google Sans Text" w:cs="Google Sans Text"/>
          <w:color w:val="1B1C1D"/>
        </w:rPr>
        <w:t xml:space="preserve"> Efektywne przekształcenie biogazu w prąd i ciepło; dobór odpowiedniej mocy, sprawności i niezawodności CHP decyduje o ekonomice projektu.</w:t>
      </w:r>
    </w:p>
    <w:p w:rsidR="0000676D" w:rsidRDefault="00D81B71" w14:paraId="0000009F" w14:textId="77777777">
      <w:pPr>
        <w:numPr>
          <w:ilvl w:val="0"/>
          <w:numId w:val="28"/>
        </w:numPr>
        <w:pBdr>
          <w:top w:val="nil"/>
          <w:left w:val="nil"/>
          <w:bottom w:val="nil"/>
          <w:right w:val="nil"/>
          <w:between w:val="nil"/>
        </w:pBdr>
        <w:spacing w:line="275" w:lineRule="auto"/>
      </w:pPr>
      <w:r>
        <w:rPr>
          <w:rFonts w:ascii="Google Sans Text" w:hAnsi="Google Sans Text" w:eastAsia="Google Sans Text" w:cs="Google Sans Text"/>
          <w:b/>
          <w:color w:val="1B1C1D"/>
        </w:rPr>
        <w:t>Bezpieczeństwo na Każdym Kroku:</w:t>
      </w:r>
      <w:r>
        <w:rPr>
          <w:rFonts w:ascii="Google Sans Text" w:hAnsi="Google Sans Text" w:eastAsia="Google Sans Text" w:cs="Google Sans Text"/>
          <w:color w:val="1B1C1D"/>
        </w:rPr>
        <w:t xml:space="preserve"> Odpowiednie zabezpieczenia (zawory, przerywacze płomienia, systemy Ex), procedury i świadomość zagrożeń (gaz, maszyny, przestrzeń zamknięta) są nieodzowne.</w:t>
      </w:r>
    </w:p>
    <w:p w:rsidR="0000676D" w:rsidRDefault="00D81B71" w14:paraId="000000A0" w14:textId="77777777">
      <w:pPr>
        <w:numPr>
          <w:ilvl w:val="0"/>
          <w:numId w:val="28"/>
        </w:numPr>
        <w:pBdr>
          <w:top w:val="nil"/>
          <w:left w:val="nil"/>
          <w:bottom w:val="nil"/>
          <w:right w:val="nil"/>
          <w:between w:val="nil"/>
        </w:pBdr>
        <w:spacing w:after="120" w:line="275" w:lineRule="auto"/>
      </w:pPr>
      <w:r>
        <w:rPr>
          <w:rFonts w:ascii="Google Sans Text" w:hAnsi="Google Sans Text" w:eastAsia="Google Sans Text" w:cs="Google Sans Text"/>
          <w:b/>
          <w:color w:val="1B1C1D"/>
        </w:rPr>
        <w:t>Technologia ma Znaczenie:</w:t>
      </w:r>
      <w:r>
        <w:rPr>
          <w:rFonts w:ascii="Google Sans Text" w:hAnsi="Google Sans Text" w:eastAsia="Google Sans Text" w:cs="Google Sans Text"/>
          <w:color w:val="1B1C1D"/>
        </w:rPr>
        <w:t xml:space="preserve"> Wybór generalnego wykonawcy (np. </w:t>
      </w:r>
      <w:r>
        <w:rPr>
          <w:rFonts w:ascii="Google Sans Text" w:hAnsi="Google Sans Text" w:eastAsia="Google Sans Text" w:cs="Google Sans Text"/>
          <w:b/>
          <w:color w:val="1B1C1D"/>
        </w:rPr>
        <w:t>Biowatt</w:t>
      </w:r>
      <w:r>
        <w:rPr>
          <w:rFonts w:ascii="Google Sans Text" w:hAnsi="Google Sans Text" w:eastAsia="Google Sans Text" w:cs="Google Sans Text"/>
          <w:color w:val="1B1C1D"/>
        </w:rPr>
        <w:t xml:space="preserve">) i konkretnych komponentów (np. </w:t>
      </w:r>
      <w:r>
        <w:rPr>
          <w:rFonts w:ascii="Google Sans Text" w:hAnsi="Google Sans Text" w:eastAsia="Google Sans Text" w:cs="Google Sans Text"/>
          <w:b/>
          <w:color w:val="1B1C1D"/>
        </w:rPr>
        <w:t>Biogas Technic</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Fliegl</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Suma</w:t>
      </w:r>
      <w:r>
        <w:rPr>
          <w:rFonts w:ascii="Google Sans Text" w:hAnsi="Google Sans Text" w:eastAsia="Google Sans Text" w:cs="Google Sans Text"/>
          <w:color w:val="1B1C1D"/>
        </w:rPr>
        <w:t xml:space="preserve">, </w:t>
      </w:r>
      <w:r>
        <w:rPr>
          <w:rFonts w:ascii="Google Sans Text" w:hAnsi="Google Sans Text" w:eastAsia="Google Sans Text" w:cs="Google Sans Text"/>
          <w:b/>
          <w:color w:val="1B1C1D"/>
        </w:rPr>
        <w:t>Wangen</w:t>
      </w:r>
      <w:r>
        <w:rPr>
          <w:rFonts w:ascii="Google Sans Text" w:hAnsi="Google Sans Text" w:eastAsia="Google Sans Text" w:cs="Google Sans Text"/>
          <w:color w:val="1B1C1D"/>
        </w:rPr>
        <w:t>) ma długofalowe konsekwencje dla kosztów eksploatacji, niezawodności i łatwości obsługi instalacji.</w:t>
      </w:r>
    </w:p>
    <w:p w:rsidR="0000676D" w:rsidRDefault="00D81B71" w14:paraId="000000A1" w14:textId="77777777">
      <w:pPr>
        <w:pStyle w:val="Nagwek2"/>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CZĘŚĆ IV: QUIZ KONTROLNY (10 minut)</w:t>
      </w:r>
    </w:p>
    <w:p w:rsidR="0000676D" w:rsidRDefault="00D81B71" w14:paraId="000000A2" w14:textId="77777777">
      <w:pPr>
        <w:pBdr>
          <w:top w:val="nil"/>
          <w:left w:val="nil"/>
          <w:bottom w:val="nil"/>
          <w:right w:val="nil"/>
          <w:between w:val="nil"/>
        </w:pBdr>
        <w:spacing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Pytania:</w:t>
      </w:r>
    </w:p>
    <w:p w:rsidR="0000676D" w:rsidRDefault="00D81B71" w14:paraId="000000A3" w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color w:val="1B1C1D"/>
        </w:rPr>
        <w:t>Jakie są dwie główne metody odsiarczania biogazu stosowane w biogazowniach rolniczych (podaj ogólne kategorie)?</w:t>
      </w:r>
    </w:p>
    <w:p w:rsidR="0000676D" w:rsidRDefault="00D81B71" w14:paraId="000000A4" w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color w:val="1B1C1D"/>
        </w:rPr>
        <w:t>Wymień dwóch renomowanych producentów jednostek kogeneracyjnych (CHP) na biogaz.</w:t>
      </w:r>
    </w:p>
    <w:p w:rsidR="0000676D" w:rsidRDefault="00D81B71" w14:paraId="000000A5" w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color w:val="1B1C1D"/>
        </w:rPr>
        <w:t>Jaka jest minimalna wymagana pojemność magazynowa zbiorników na poferment w Polsce i dlaczego jest ona potrzebna?</w:t>
      </w:r>
    </w:p>
    <w:p w:rsidR="0000676D" w:rsidRDefault="00D81B71" w14:paraId="000000A6" w14:textId="77777777">
      <w:pPr>
        <w:numPr>
          <w:ilvl w:val="0"/>
          <w:numId w:val="29"/>
        </w:numPr>
        <w:pBdr>
          <w:top w:val="nil"/>
          <w:left w:val="nil"/>
          <w:bottom w:val="nil"/>
          <w:right w:val="nil"/>
          <w:between w:val="nil"/>
        </w:pBdr>
        <w:spacing w:line="275" w:lineRule="auto"/>
      </w:pPr>
      <w:r>
        <w:rPr>
          <w:rFonts w:ascii="Google Sans Text" w:hAnsi="Google Sans Text" w:eastAsia="Google Sans Text" w:cs="Google Sans Text"/>
          <w:color w:val="1B1C1D"/>
        </w:rPr>
        <w:t>Podaj jedną zaletę stosowania mieszadeł wolnoobrotowych (np. Suma, Stalkamp) i jedną zaletę mieszadeł szybkoobrotowych (np. Suma).</w:t>
      </w:r>
    </w:p>
    <w:p w:rsidR="0000676D" w:rsidRDefault="00D81B71" w14:paraId="000000A7" w14:textId="77777777">
      <w:pPr>
        <w:numPr>
          <w:ilvl w:val="0"/>
          <w:numId w:val="29"/>
        </w:numPr>
        <w:pBdr>
          <w:top w:val="nil"/>
          <w:left w:val="nil"/>
          <w:bottom w:val="nil"/>
          <w:right w:val="nil"/>
          <w:between w:val="nil"/>
        </w:pBdr>
        <w:spacing w:after="120" w:line="275" w:lineRule="auto"/>
      </w:pPr>
      <w:r>
        <w:rPr>
          <w:rFonts w:ascii="Google Sans Text" w:hAnsi="Google Sans Text" w:eastAsia="Google Sans Text" w:cs="Google Sans Text"/>
          <w:color w:val="1B1C1D"/>
        </w:rPr>
        <w:t>Do czego służy pochodnia gazowa w biogazowni?</w:t>
      </w:r>
    </w:p>
    <w:p w:rsidR="0000676D" w:rsidRDefault="00D81B71" w14:paraId="000000A8" w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Oczekiwane odpowiedzi:</w:t>
      </w:r>
    </w:p>
    <w:p w:rsidR="0000676D" w:rsidRDefault="00D81B71" w14:paraId="000000A9" w14:textId="77777777">
      <w:pPr>
        <w:numPr>
          <w:ilvl w:val="0"/>
          <w:numId w:val="30"/>
        </w:numPr>
        <w:pBdr>
          <w:top w:val="nil"/>
          <w:left w:val="nil"/>
          <w:bottom w:val="nil"/>
          <w:right w:val="nil"/>
          <w:between w:val="nil"/>
        </w:pBdr>
        <w:spacing w:line="275" w:lineRule="auto"/>
      </w:pPr>
      <w:r>
        <w:rPr>
          <w:rFonts w:ascii="Google Sans Text" w:hAnsi="Google Sans Text" w:eastAsia="Google Sans Text" w:cs="Google Sans Text"/>
          <w:i/>
          <w:color w:val="1B1C1D"/>
        </w:rPr>
        <w:t>(Metody biologiczne (wewnętrzne lub zewnętrzne) i metody chemiczne/fizykochemiczne (np. dozowanie soli żelaza, adsorpcja na węglu aktywnym)).</w:t>
      </w:r>
    </w:p>
    <w:p w:rsidR="0000676D" w:rsidRDefault="00D81B71" w14:paraId="000000AA" w14:textId="77777777">
      <w:pPr>
        <w:numPr>
          <w:ilvl w:val="0"/>
          <w:numId w:val="30"/>
        </w:numPr>
        <w:pBdr>
          <w:top w:val="nil"/>
          <w:left w:val="nil"/>
          <w:bottom w:val="nil"/>
          <w:right w:val="nil"/>
          <w:between w:val="nil"/>
        </w:pBdr>
        <w:spacing w:line="275" w:lineRule="auto"/>
      </w:pPr>
      <w:r>
        <w:rPr>
          <w:rFonts w:ascii="Google Sans Text" w:hAnsi="Google Sans Text" w:eastAsia="Google Sans Text" w:cs="Google Sans Text"/>
          <w:i/>
          <w:color w:val="1B1C1D"/>
        </w:rPr>
        <w:t>(Np. Jenbacher, MWM, Tedom, 2G).</w:t>
      </w:r>
    </w:p>
    <w:p w:rsidR="0000676D" w:rsidP="6284CE42" w:rsidRDefault="00D81B71" w14:paraId="000000AB" w14:textId="0129AA99">
      <w:pPr>
        <w:numPr>
          <w:ilvl w:val="0"/>
          <w:numId w:val="30"/>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6284CE42" w:rsidR="62540DEC">
        <w:rPr>
          <w:rFonts w:ascii="Google Sans Text" w:hAnsi="Google Sans Text" w:eastAsia="Google Sans Text" w:cs="Google Sans Text"/>
          <w:i w:val="1"/>
          <w:iCs w:val="1"/>
          <w:color w:val="1B1C1D"/>
        </w:rPr>
        <w:t xml:space="preserve">(Minimalna pojemność na </w:t>
      </w:r>
      <w:r w:rsidRPr="6284CE42" w:rsidR="572ABF24">
        <w:rPr>
          <w:rFonts w:ascii="Google Sans Text" w:hAnsi="Google Sans Text" w:eastAsia="Google Sans Text" w:cs="Google Sans Text"/>
          <w:i w:val="1"/>
          <w:iCs w:val="1"/>
          <w:color w:val="1B1C1D"/>
        </w:rPr>
        <w:t>3</w:t>
      </w:r>
      <w:r w:rsidRPr="6284CE42" w:rsidR="62540DEC">
        <w:rPr>
          <w:rFonts w:ascii="Google Sans Text" w:hAnsi="Google Sans Text" w:eastAsia="Google Sans Text" w:cs="Google Sans Text"/>
          <w:i w:val="1"/>
          <w:iCs w:val="1"/>
          <w:color w:val="1B1C1D"/>
        </w:rPr>
        <w:t>-</w:t>
      </w:r>
      <w:r w:rsidRPr="6284CE42" w:rsidR="37BDDC6D">
        <w:rPr>
          <w:rFonts w:ascii="Google Sans Text" w:hAnsi="Google Sans Text" w:eastAsia="Google Sans Text" w:cs="Google Sans Text"/>
          <w:i w:val="1"/>
          <w:iCs w:val="1"/>
          <w:color w:val="1B1C1D"/>
        </w:rPr>
        <w:t xml:space="preserve">4 </w:t>
      </w:r>
      <w:r w:rsidRPr="6284CE42" w:rsidR="62540DEC">
        <w:rPr>
          <w:rFonts w:ascii="Google Sans Text" w:hAnsi="Google Sans Text" w:eastAsia="Google Sans Text" w:cs="Google Sans Text"/>
          <w:i w:val="1"/>
          <w:iCs w:val="1"/>
          <w:color w:val="1B1C1D"/>
        </w:rPr>
        <w:t xml:space="preserve">miesięcy produkcji </w:t>
      </w:r>
      <w:r w:rsidRPr="6284CE42" w:rsidR="62540DEC">
        <w:rPr>
          <w:rFonts w:ascii="Google Sans Text" w:hAnsi="Google Sans Text" w:eastAsia="Google Sans Text" w:cs="Google Sans Text"/>
          <w:i w:val="1"/>
          <w:iCs w:val="1"/>
          <w:color w:val="1B1C1D"/>
        </w:rPr>
        <w:t>pofermentu</w:t>
      </w:r>
      <w:r w:rsidRPr="6284CE42" w:rsidR="62540DEC">
        <w:rPr>
          <w:rFonts w:ascii="Google Sans Text" w:hAnsi="Google Sans Text" w:eastAsia="Google Sans Text" w:cs="Google Sans Text"/>
          <w:i w:val="1"/>
          <w:iCs w:val="1"/>
          <w:color w:val="1B1C1D"/>
        </w:rPr>
        <w:t>. Potrzebna ze względu na ograniczenia prawne i agrotechniczne dotyczące terminów aplikacji nawozów na pola (okres zimowy, okres wegetacji niektórych upraw)).</w:t>
      </w:r>
    </w:p>
    <w:p w:rsidR="0000676D" w:rsidRDefault="00D81B71" w14:paraId="000000AC" w14:textId="77777777">
      <w:pPr>
        <w:numPr>
          <w:ilvl w:val="0"/>
          <w:numId w:val="30"/>
        </w:numPr>
        <w:pBdr>
          <w:top w:val="nil"/>
          <w:left w:val="nil"/>
          <w:bottom w:val="nil"/>
          <w:right w:val="nil"/>
          <w:between w:val="nil"/>
        </w:pBdr>
        <w:spacing w:line="275" w:lineRule="auto"/>
      </w:pPr>
      <w:r>
        <w:rPr>
          <w:rFonts w:ascii="Google Sans Text" w:hAnsi="Google Sans Text" w:eastAsia="Google Sans Text" w:cs="Google Sans Text"/>
          <w:i/>
          <w:color w:val="1B1C1D"/>
        </w:rPr>
        <w:t>(</w:t>
      </w:r>
      <w:r>
        <w:rPr>
          <w:rFonts w:ascii="Google Sans Text" w:hAnsi="Google Sans Text" w:eastAsia="Google Sans Text" w:cs="Google Sans Text"/>
          <w:b/>
          <w:i/>
          <w:color w:val="1B1C1D"/>
        </w:rPr>
        <w:t>Zaleta wolnoobrotowych:</w:t>
      </w:r>
      <w:r>
        <w:rPr>
          <w:rFonts w:ascii="Google Sans Text" w:hAnsi="Google Sans Text" w:eastAsia="Google Sans Text" w:cs="Google Sans Text"/>
          <w:i/>
          <w:color w:val="1B1C1D"/>
        </w:rPr>
        <w:t xml:space="preserve"> Niskie zużycie energii, delikatne dla biologii, dobre mieszanie całej objętości. </w:t>
      </w:r>
      <w:r>
        <w:rPr>
          <w:rFonts w:ascii="Google Sans Text" w:hAnsi="Google Sans Text" w:eastAsia="Google Sans Text" w:cs="Google Sans Text"/>
          <w:b/>
          <w:i/>
          <w:color w:val="1B1C1D"/>
        </w:rPr>
        <w:t>Zaleta szybkoobrotowych:</w:t>
      </w:r>
      <w:r>
        <w:rPr>
          <w:rFonts w:ascii="Google Sans Text" w:hAnsi="Google Sans Text" w:eastAsia="Google Sans Text" w:cs="Google Sans Text"/>
          <w:i/>
          <w:color w:val="1B1C1D"/>
        </w:rPr>
        <w:t xml:space="preserve"> Niższy koszt inwestycyjny, elastyczność montażu, skuteczne w rozbijaniu kożucha).</w:t>
      </w:r>
    </w:p>
    <w:p w:rsidR="0000676D" w:rsidRDefault="00D81B71" w14:paraId="000000AD" w14:textId="77777777">
      <w:pPr>
        <w:numPr>
          <w:ilvl w:val="0"/>
          <w:numId w:val="30"/>
        </w:numPr>
        <w:pBdr>
          <w:top w:val="nil"/>
          <w:left w:val="nil"/>
          <w:bottom w:val="nil"/>
          <w:right w:val="nil"/>
          <w:between w:val="nil"/>
        </w:pBdr>
        <w:spacing w:after="120" w:line="275" w:lineRule="auto"/>
        <w:rPr/>
      </w:pPr>
      <w:r w:rsidRPr="6284CE42" w:rsidR="62540DEC">
        <w:rPr>
          <w:rFonts w:ascii="Google Sans Text" w:hAnsi="Google Sans Text" w:eastAsia="Google Sans Text" w:cs="Google Sans Text"/>
          <w:i w:val="1"/>
          <w:iCs w:val="1"/>
          <w:color w:val="1B1C1D"/>
        </w:rPr>
        <w:t>(Do bezpiecznego spalania nadmiaru biogazu lub biogazu niespełniającego norm w sytuacjach awaryjnych, podczas rozruchu lub postojów CHP).</w:t>
      </w:r>
    </w:p>
    <w:sectPr w:rsidR="0000676D">
      <w:pgSz w:w="12240" w:h="15840" w:orient="portrait"/>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22A9FC9D-9458-4AB1-AD21-0ABB79B86A55}" r:id="rId1"/>
    <w:embedItalic w:fontKey="{7AA38779-BE98-44A1-A8CE-CB5054B0CE19}" r:id="rId2"/>
  </w:font>
  <w:font w:name="Google Sans">
    <w:charset w:val="00"/>
    <w:family w:val="auto"/>
    <w:pitch w:val="default"/>
    <w:embedRegular w:fontKey="{F7BDB0A3-D2E3-449B-AC66-5D76C78A3A4E}" r:id="rId3"/>
    <w:embedBold w:fontKey="{CB614694-D628-4915-8748-3C9397F63E78}" r:id="rId4"/>
  </w:font>
  <w:font w:name="Google Sans Text">
    <w:charset w:val="00"/>
    <w:family w:val="auto"/>
    <w:pitch w:val="default"/>
    <w:embedRegular w:fontKey="{877956A5-998D-45F3-B5A6-4523A29E9224}" r:id="rId5"/>
    <w:embedBold w:fontKey="{BB486725-715D-4A5D-BECC-0822CCE50CFA}" r:id="rId6"/>
    <w:embedItalic w:fontKey="{C3CA4211-2292-49D6-A3C9-649423E9314E}" r:id="rId7"/>
    <w:embedBoldItalic w:fontKey="{37222A60-E0F7-4495-8DED-B72535BF8FD9}" r:id="rId8"/>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BF2CC3A-C5AB-438E-8A14-71856BF468A6}" r:id="rId9"/>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14A5FA89-B366-4FB7-9331-350910F8A07C}" r:id="rId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271"/>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 w15:restartNumberingAfterBreak="0">
    <w:nsid w:val="028B4012"/>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 w15:restartNumberingAfterBreak="0">
    <w:nsid w:val="0D6455A6"/>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 w15:restartNumberingAfterBreak="0">
    <w:nsid w:val="10751152"/>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 w15:restartNumberingAfterBreak="0">
    <w:nsid w:val="13695645"/>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5" w15:restartNumberingAfterBreak="0">
    <w:nsid w:val="14966DAD"/>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6" w15:restartNumberingAfterBreak="0">
    <w:nsid w:val="1B8B4E1A"/>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7" w15:restartNumberingAfterBreak="0">
    <w:nsid w:val="1BDF6A2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8" w15:restartNumberingAfterBreak="0">
    <w:nsid w:val="1F70434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9" w15:restartNumberingAfterBreak="0">
    <w:nsid w:val="21CD5D4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0" w15:restartNumberingAfterBreak="0">
    <w:nsid w:val="26E67AB0"/>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1" w15:restartNumberingAfterBreak="0">
    <w:nsid w:val="2BFD4C84"/>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2" w15:restartNumberingAfterBreak="0">
    <w:nsid w:val="2C056DEF"/>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3" w15:restartNumberingAfterBreak="0">
    <w:nsid w:val="2F2D1080"/>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4" w15:restartNumberingAfterBreak="0">
    <w:nsid w:val="30CA5F6B"/>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5" w15:restartNumberingAfterBreak="0">
    <w:nsid w:val="319C5C65"/>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6" w15:restartNumberingAfterBreak="0">
    <w:nsid w:val="34D465A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7" w15:restartNumberingAfterBreak="0">
    <w:nsid w:val="37921506"/>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8" w15:restartNumberingAfterBreak="0">
    <w:nsid w:val="3BA8508A"/>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9" w15:restartNumberingAfterBreak="0">
    <w:nsid w:val="3BB66F96"/>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0" w15:restartNumberingAfterBreak="0">
    <w:nsid w:val="4709781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1" w15:restartNumberingAfterBreak="0">
    <w:nsid w:val="492B2DD5"/>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2" w15:restartNumberingAfterBreak="0">
    <w:nsid w:val="4D0F6EF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3" w15:restartNumberingAfterBreak="0">
    <w:nsid w:val="4D241AF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4" w15:restartNumberingAfterBreak="0">
    <w:nsid w:val="4D64432A"/>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5" w15:restartNumberingAfterBreak="0">
    <w:nsid w:val="4DE57E3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6" w15:restartNumberingAfterBreak="0">
    <w:nsid w:val="50D41793"/>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7" w15:restartNumberingAfterBreak="0">
    <w:nsid w:val="5247218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8" w15:restartNumberingAfterBreak="0">
    <w:nsid w:val="54476C5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9" w15:restartNumberingAfterBreak="0">
    <w:nsid w:val="56B5131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0" w15:restartNumberingAfterBreak="0">
    <w:nsid w:val="60DD3AF3"/>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1" w15:restartNumberingAfterBreak="0">
    <w:nsid w:val="63A75140"/>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2" w15:restartNumberingAfterBreak="0">
    <w:nsid w:val="64CD681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3" w15:restartNumberingAfterBreak="0">
    <w:nsid w:val="653D1177"/>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4" w15:restartNumberingAfterBreak="0">
    <w:nsid w:val="67D63B72"/>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5" w15:restartNumberingAfterBreak="0">
    <w:nsid w:val="693A2138"/>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6" w15:restartNumberingAfterBreak="0">
    <w:nsid w:val="6AE3669A"/>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7" w15:restartNumberingAfterBreak="0">
    <w:nsid w:val="6CA842A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8" w15:restartNumberingAfterBreak="0">
    <w:nsid w:val="70955EBB"/>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16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9" w15:restartNumberingAfterBreak="0">
    <w:nsid w:val="71F51969"/>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0" w15:restartNumberingAfterBreak="0">
    <w:nsid w:val="72562937"/>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1" w15:restartNumberingAfterBreak="0">
    <w:nsid w:val="791273B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2" w15:restartNumberingAfterBreak="0">
    <w:nsid w:val="79EB6CA6"/>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3" w15:restartNumberingAfterBreak="0">
    <w:nsid w:val="7FEA112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num w:numId="1" w16cid:durableId="1167013850">
    <w:abstractNumId w:val="8"/>
  </w:num>
  <w:num w:numId="2" w16cid:durableId="27872772">
    <w:abstractNumId w:val="24"/>
  </w:num>
  <w:num w:numId="3" w16cid:durableId="1782606558">
    <w:abstractNumId w:val="38"/>
  </w:num>
  <w:num w:numId="4" w16cid:durableId="1621303616">
    <w:abstractNumId w:val="17"/>
  </w:num>
  <w:num w:numId="5" w16cid:durableId="1476332902">
    <w:abstractNumId w:val="18"/>
  </w:num>
  <w:num w:numId="6" w16cid:durableId="976640889">
    <w:abstractNumId w:val="23"/>
  </w:num>
  <w:num w:numId="7" w16cid:durableId="1755470394">
    <w:abstractNumId w:val="10"/>
  </w:num>
  <w:num w:numId="8" w16cid:durableId="1140003101">
    <w:abstractNumId w:val="15"/>
  </w:num>
  <w:num w:numId="9" w16cid:durableId="238947616">
    <w:abstractNumId w:val="4"/>
  </w:num>
  <w:num w:numId="10" w16cid:durableId="2054963445">
    <w:abstractNumId w:val="42"/>
  </w:num>
  <w:num w:numId="11" w16cid:durableId="736047684">
    <w:abstractNumId w:val="39"/>
  </w:num>
  <w:num w:numId="12" w16cid:durableId="2147040091">
    <w:abstractNumId w:val="13"/>
  </w:num>
  <w:num w:numId="13" w16cid:durableId="720248841">
    <w:abstractNumId w:val="41"/>
  </w:num>
  <w:num w:numId="14" w16cid:durableId="1285231012">
    <w:abstractNumId w:val="19"/>
  </w:num>
  <w:num w:numId="15" w16cid:durableId="2020497824">
    <w:abstractNumId w:val="40"/>
  </w:num>
  <w:num w:numId="16" w16cid:durableId="388041021">
    <w:abstractNumId w:val="20"/>
  </w:num>
  <w:num w:numId="17" w16cid:durableId="611742263">
    <w:abstractNumId w:val="21"/>
  </w:num>
  <w:num w:numId="18" w16cid:durableId="518276325">
    <w:abstractNumId w:val="37"/>
  </w:num>
  <w:num w:numId="19" w16cid:durableId="1420711341">
    <w:abstractNumId w:val="26"/>
  </w:num>
  <w:num w:numId="20" w16cid:durableId="688607664">
    <w:abstractNumId w:val="7"/>
  </w:num>
  <w:num w:numId="21" w16cid:durableId="900824381">
    <w:abstractNumId w:val="0"/>
  </w:num>
  <w:num w:numId="22" w16cid:durableId="2109154644">
    <w:abstractNumId w:val="43"/>
  </w:num>
  <w:num w:numId="23" w16cid:durableId="981076291">
    <w:abstractNumId w:val="35"/>
  </w:num>
  <w:num w:numId="24" w16cid:durableId="1052271111">
    <w:abstractNumId w:val="1"/>
  </w:num>
  <w:num w:numId="25" w16cid:durableId="500319134">
    <w:abstractNumId w:val="32"/>
  </w:num>
  <w:num w:numId="26" w16cid:durableId="1215046558">
    <w:abstractNumId w:val="25"/>
  </w:num>
  <w:num w:numId="27" w16cid:durableId="838542243">
    <w:abstractNumId w:val="5"/>
  </w:num>
  <w:num w:numId="28" w16cid:durableId="1108695632">
    <w:abstractNumId w:val="33"/>
  </w:num>
  <w:num w:numId="29" w16cid:durableId="1265308302">
    <w:abstractNumId w:val="11"/>
  </w:num>
  <w:num w:numId="30" w16cid:durableId="1864979580">
    <w:abstractNumId w:val="30"/>
  </w:num>
  <w:num w:numId="31" w16cid:durableId="2050572194">
    <w:abstractNumId w:val="34"/>
  </w:num>
  <w:num w:numId="32" w16cid:durableId="1069694725">
    <w:abstractNumId w:val="28"/>
  </w:num>
  <w:num w:numId="33" w16cid:durableId="1545479011">
    <w:abstractNumId w:val="22"/>
  </w:num>
  <w:num w:numId="34" w16cid:durableId="428815270">
    <w:abstractNumId w:val="27"/>
  </w:num>
  <w:num w:numId="35" w16cid:durableId="1695613068">
    <w:abstractNumId w:val="9"/>
  </w:num>
  <w:num w:numId="36" w16cid:durableId="1561554896">
    <w:abstractNumId w:val="31"/>
  </w:num>
  <w:num w:numId="37" w16cid:durableId="458114149">
    <w:abstractNumId w:val="6"/>
  </w:num>
  <w:num w:numId="38" w16cid:durableId="1454516691">
    <w:abstractNumId w:val="29"/>
  </w:num>
  <w:num w:numId="39" w16cid:durableId="1734085746">
    <w:abstractNumId w:val="16"/>
  </w:num>
  <w:num w:numId="40" w16cid:durableId="1978610511">
    <w:abstractNumId w:val="14"/>
  </w:num>
  <w:num w:numId="41" w16cid:durableId="1561862593">
    <w:abstractNumId w:val="2"/>
  </w:num>
  <w:num w:numId="42" w16cid:durableId="336468979">
    <w:abstractNumId w:val="3"/>
  </w:num>
  <w:num w:numId="43" w16cid:durableId="1245188385">
    <w:abstractNumId w:val="12"/>
  </w:num>
  <w:num w:numId="44" w16cid:durableId="98744220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76D"/>
    <w:rsid w:val="0000676D"/>
    <w:rsid w:val="00D26B8C"/>
    <w:rsid w:val="00D81B71"/>
    <w:rsid w:val="076F5F35"/>
    <w:rsid w:val="10F4E6A8"/>
    <w:rsid w:val="1507AFBF"/>
    <w:rsid w:val="1D326AB8"/>
    <w:rsid w:val="25DD4B4C"/>
    <w:rsid w:val="2710F1B5"/>
    <w:rsid w:val="2A66F9ED"/>
    <w:rsid w:val="3721975B"/>
    <w:rsid w:val="37BDDC6D"/>
    <w:rsid w:val="3970A208"/>
    <w:rsid w:val="3C85A3AA"/>
    <w:rsid w:val="400F24D4"/>
    <w:rsid w:val="572ABF24"/>
    <w:rsid w:val="5EF0063E"/>
    <w:rsid w:val="62540DEC"/>
    <w:rsid w:val="6284CE42"/>
    <w:rsid w:val="660AB6F2"/>
    <w:rsid w:val="6A531265"/>
    <w:rsid w:val="71F3AFD7"/>
    <w:rsid w:val="737D9974"/>
    <w:rsid w:val="768BC149"/>
    <w:rsid w:val="7D54C2B7"/>
    <w:rsid w:val="7D6C924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C08DF3D6-DBDC-4519-ABCA-A0248E961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PL"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pBdr>
        <w:top w:val="nil"/>
        <w:left w:val="nil"/>
        <w:bottom w:val="nil"/>
        <w:right w:val="nil"/>
        <w:between w:val="nil"/>
      </w:pBdr>
      <w:spacing w:before="240" w:after="240"/>
      <w:outlineLvl w:val="0"/>
    </w:pPr>
    <w:rPr>
      <w:b/>
      <w:sz w:val="48"/>
      <w:szCs w:val="48"/>
    </w:rPr>
  </w:style>
  <w:style w:type="paragraph" w:styleId="Nagwek2">
    <w:name w:val="heading 2"/>
    <w:basedOn w:val="Normalny"/>
    <w:next w:val="Normalny"/>
    <w:uiPriority w:val="9"/>
    <w:unhideWhenUsed/>
    <w:qFormat/>
    <w:pPr>
      <w:pBdr>
        <w:top w:val="nil"/>
        <w:left w:val="nil"/>
        <w:bottom w:val="nil"/>
        <w:right w:val="nil"/>
        <w:between w:val="nil"/>
      </w:pBdr>
      <w:spacing w:before="225" w:after="225"/>
      <w:outlineLvl w:val="1"/>
    </w:pPr>
    <w:rPr>
      <w:b/>
      <w:sz w:val="36"/>
      <w:szCs w:val="36"/>
    </w:rPr>
  </w:style>
  <w:style w:type="paragraph" w:styleId="Nagwek3">
    <w:name w:val="heading 3"/>
    <w:basedOn w:val="Normalny"/>
    <w:next w:val="Normalny"/>
    <w:uiPriority w:val="9"/>
    <w:unhideWhenUsed/>
    <w:qFormat/>
    <w:pPr>
      <w:pBdr>
        <w:top w:val="nil"/>
        <w:left w:val="nil"/>
        <w:bottom w:val="nil"/>
        <w:right w:val="nil"/>
        <w:between w:val="nil"/>
      </w:pBdr>
      <w:spacing w:before="240" w:after="240"/>
      <w:outlineLvl w:val="2"/>
    </w:pPr>
    <w:rPr>
      <w:b/>
      <w:sz w:val="28"/>
      <w:szCs w:val="28"/>
    </w:rPr>
  </w:style>
  <w:style w:type="paragraph" w:styleId="Nagwek4">
    <w:name w:val="heading 4"/>
    <w:basedOn w:val="Normalny"/>
    <w:next w:val="Normalny"/>
    <w:uiPriority w:val="9"/>
    <w:unhideWhenUsed/>
    <w:qFormat/>
    <w:pPr>
      <w:pBdr>
        <w:top w:val="nil"/>
        <w:left w:val="nil"/>
        <w:bottom w:val="nil"/>
        <w:right w:val="nil"/>
        <w:between w:val="nil"/>
      </w:pBdr>
      <w:spacing w:before="255" w:after="255"/>
      <w:outlineLvl w:val="3"/>
    </w:pPr>
    <w:rPr>
      <w:b/>
      <w:sz w:val="24"/>
      <w:szCs w:val="24"/>
    </w:rPr>
  </w:style>
  <w:style w:type="paragraph" w:styleId="Nagwek5">
    <w:name w:val="heading 5"/>
    <w:basedOn w:val="Normalny"/>
    <w:next w:val="Normalny"/>
    <w:uiPriority w:val="9"/>
    <w:semiHidden/>
    <w:unhideWhenUsed/>
    <w:qFormat/>
    <w:pPr>
      <w:pBdr>
        <w:top w:val="nil"/>
        <w:left w:val="nil"/>
        <w:bottom w:val="nil"/>
        <w:right w:val="nil"/>
        <w:between w:val="nil"/>
      </w:pBdr>
      <w:spacing w:before="255" w:after="255"/>
      <w:outlineLvl w:val="4"/>
    </w:pPr>
    <w:rPr>
      <w:b/>
      <w:sz w:val="18"/>
      <w:szCs w:val="18"/>
    </w:rPr>
  </w:style>
  <w:style w:type="paragraph" w:styleId="Nagwek6">
    <w:name w:val="heading 6"/>
    <w:basedOn w:val="Normalny"/>
    <w:next w:val="Normalny"/>
    <w:uiPriority w:val="9"/>
    <w:semiHidden/>
    <w:unhideWhenUsed/>
    <w:qFormat/>
    <w:pPr>
      <w:pBdr>
        <w:top w:val="nil"/>
        <w:left w:val="nil"/>
        <w:bottom w:val="nil"/>
        <w:right w:val="nil"/>
        <w:between w:val="nil"/>
      </w:pBdr>
      <w:spacing w:before="360" w:after="360"/>
      <w:outlineLvl w:val="5"/>
    </w:pPr>
    <w:rPr>
      <w:b/>
      <w:sz w:val="16"/>
      <w:szCs w:val="1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Łukasz Rosik</lastModifiedBy>
  <revision>2</revision>
  <dcterms:created xsi:type="dcterms:W3CDTF">2025-10-26T20:45:00.0000000Z</dcterms:created>
  <dcterms:modified xsi:type="dcterms:W3CDTF">2025-10-26T21:05:20.9535256Z</dcterms:modified>
</coreProperties>
</file>