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2531F" w14:textId="77777777" w:rsidR="005667CF" w:rsidRDefault="00FF0907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Scenariusz Zajęć:</w:t>
      </w:r>
      <w:r>
        <w:rPr>
          <w:rFonts w:ascii="Google Sans Text" w:eastAsia="Google Sans Text" w:hAnsi="Google Sans Text" w:cs="Google Sans Text"/>
          <w:color w:val="1B1C1D"/>
        </w:rPr>
        <w:t xml:space="preserve"> Moduł</w:t>
      </w:r>
      <w:r>
        <w:rPr>
          <w:rFonts w:ascii="Google Sans" w:eastAsia="Google Sans" w:hAnsi="Google Sans" w:cs="Google Sans"/>
          <w:color w:val="1B1C1D"/>
        </w:rPr>
        <w:t xml:space="preserve"> F – Logistyka dostaw i magazynowania substratów</w:t>
      </w:r>
    </w:p>
    <w:p w14:paraId="3965F48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Tytuł zajęć: Efektywna Logistyka Biogazowni: Zarządzanie Dostawami i Magazynowaniem Substratów</w:t>
      </w:r>
    </w:p>
    <w:p w14:paraId="0216FF1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Czas trwania: 120 minut</w:t>
      </w:r>
    </w:p>
    <w:p w14:paraId="62D6812A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Forma zajęć: Wykład interaktywny, analiza schematów logistycznych, studium przypadku, dyskusja moderowana</w:t>
      </w:r>
    </w:p>
    <w:p w14:paraId="2EE115ED" w14:textId="77777777" w:rsidR="005667CF" w:rsidRDefault="00FF0907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I: WYKŁAD MERYTORYCZNY</w:t>
      </w:r>
    </w:p>
    <w:p w14:paraId="44DE22C7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1. Wprowadzenie: Rola logistyki w biogazowni (10 minut)</w:t>
      </w:r>
    </w:p>
    <w:p w14:paraId="6D91B097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Rozpoczynamy moduł F, który dotyczy krwiobiegu biogazowni. Możemy mieć doskonałą biologię i najlepsze zbiorniki fermentacyjne, ale bez sprawnej logistyki cała instalacja nie będzie działać stabilnie ani rentownie.</w:t>
      </w:r>
    </w:p>
    <w:p w14:paraId="625CD32F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Logistyka substratów to nie jest, jak się często myśli, tylko "transport". To kompleksowy system zarządzania przepływem masy – od pozyskania surowca, przez jego transport zewnętrzny, bezpieczne magazynowanie, transport wewnętrzny, aż po precyzyjne podanie do systemu dozowania.</w:t>
      </w:r>
    </w:p>
    <w:p w14:paraId="3D1CDA1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Błędy w logistyce mają trzy podstawowe, bolesne konsekwencje:</w:t>
      </w:r>
    </w:p>
    <w:p w14:paraId="204F0697" w14:textId="77777777" w:rsidR="005667CF" w:rsidRDefault="00FF09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Zaburzenie stabilności procesu:</w:t>
      </w:r>
      <w:r>
        <w:rPr>
          <w:rFonts w:ascii="Google Sans Text" w:eastAsia="Google Sans Text" w:hAnsi="Google Sans Text" w:cs="Google Sans Text"/>
          <w:color w:val="1B1C1D"/>
        </w:rPr>
        <w:t xml:space="preserve"> Nierównomierne dostawy, zła jakość magazynowanego surowca (np. spleśniała kiszonka) lub awaria systemu podawania prowadzą bezpośrednio do "głodzenia" bakterii lub ich zatrucia. Skutek to spadek produkcji biogazu, wahania pH i ryzyko kwasicy.</w:t>
      </w:r>
    </w:p>
    <w:p w14:paraId="0053F90B" w14:textId="77777777" w:rsidR="005667CF" w:rsidRDefault="00FF09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Eskalacja kosztów operacyjnych (OPEX):</w:t>
      </w:r>
      <w:r>
        <w:rPr>
          <w:rFonts w:ascii="Google Sans Text" w:eastAsia="Google Sans Text" w:hAnsi="Google Sans Text" w:cs="Google Sans Text"/>
          <w:color w:val="1B1C1D"/>
        </w:rPr>
        <w:t xml:space="preserve"> Logistyka jest jednym z głównych składników OPEX w biogazowni rolniczej. Koszty paliwa do transportu, amortyzacja i serwis ładowarek, koszty pracy operatorów, a przede wszystkim – straty substratu w magazynach – to wszystko bezpośrednio uderza w rentowność instalacji.</w:t>
      </w:r>
    </w:p>
    <w:p w14:paraId="309C1835" w14:textId="77777777" w:rsidR="005667CF" w:rsidRDefault="00FF09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Zagrożenie bezpieczeństwa:</w:t>
      </w:r>
      <w:r>
        <w:rPr>
          <w:rFonts w:ascii="Google Sans Text" w:eastAsia="Google Sans Text" w:hAnsi="Google Sans Text" w:cs="Google Sans Text"/>
          <w:color w:val="1B1C1D"/>
        </w:rPr>
        <w:t xml:space="preserve"> Mówimy tu o bezpieczeństwie pracy (obsługa ciężkiego sprzętu, praca przy zbiornikach), bezpieczeństwie pożarowym i wybuchowym (emisje metanu z magazynów) oraz bezpieczeństwie środowiskowym (odcieki, odory).</w:t>
      </w:r>
    </w:p>
    <w:p w14:paraId="510118A6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Celem tego modułu jest zrozumienie, jak zaprojektować i zarządzać tym systemem, aby minimalizować problemy, koszty i ryzyko.</w:t>
      </w:r>
    </w:p>
    <w:p w14:paraId="3CEC6DE1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Charakterystyka Substratów pod Kątem Logistyki</w:t>
      </w:r>
    </w:p>
    <w:p w14:paraId="65392D34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Aby efektywnie transportować i magazynować substraty, musimy znać ich właściwości fizykochemiczne. Dzielimy je na dwie główne grupy:</w:t>
      </w:r>
    </w:p>
    <w:p w14:paraId="48A5251F" w14:textId="77777777" w:rsidR="005667CF" w:rsidRDefault="00FF090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Stałe:</w:t>
      </w:r>
      <w:r>
        <w:rPr>
          <w:rFonts w:ascii="Google Sans Text" w:eastAsia="Google Sans Text" w:hAnsi="Google Sans Text" w:cs="Google Sans Text"/>
          <w:color w:val="1B1C1D"/>
        </w:rPr>
        <w:t xml:space="preserve"> Kiszonki (kukurydza, trawy, GPS), obornik, wysłodki buraczane, odpady z przemysłu rolno-spożywczego.</w:t>
      </w:r>
    </w:p>
    <w:p w14:paraId="6318AAA5" w14:textId="77777777" w:rsidR="005667CF" w:rsidRDefault="00FF090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Płynne:</w:t>
      </w:r>
      <w:r>
        <w:rPr>
          <w:rFonts w:ascii="Google Sans Text" w:eastAsia="Google Sans Text" w:hAnsi="Google Sans Text" w:cs="Google Sans Text"/>
          <w:color w:val="1B1C1D"/>
        </w:rPr>
        <w:t xml:space="preserve"> Gnojowica (bydlęca, trzody chlewnej), wywary gorzelniane, serwatka, odcieki.</w:t>
      </w:r>
    </w:p>
    <w:p w14:paraId="5F3478B7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Kluczowe właściwości logistyczne tych grup substratów zestawia poniższa tabela: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67CF" w14:paraId="01DA3A54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25326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Właściwość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00DE5A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Substraty Stałe (przykład: Kiszonka)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E95EE0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Substraty Płynne (przykład: Gnojowica)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BE4107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Znaczenie logistyczne</w:t>
            </w:r>
          </w:p>
        </w:tc>
      </w:tr>
      <w:tr w:rsidR="005667CF" w14:paraId="41FA594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3F2DB0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Sucha Masa (SM)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C3568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Wysoka (np. 28-35%)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4CE9CE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Niska (np. 4-10%)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D3C49B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Decyduje o metodzie magazynowania (silosy vs zbiorniki) i sposobie transportu (ładowarki vs pompy).</w:t>
            </w:r>
          </w:p>
        </w:tc>
      </w:tr>
      <w:tr w:rsidR="005667CF" w14:paraId="6AC9097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CFAE9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Gęstość (t/m³)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50B5FD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Zmienna (np. 0,6-0,8 t/m³ dla kiszonki)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821465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Bliska wody (np. 1,02 t/m³)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C3E53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Kluczowa do obliczania pojemności magazynowej i ładowności środków transportu.</w:t>
            </w:r>
          </w:p>
        </w:tc>
      </w:tr>
      <w:tr w:rsidR="005667CF" w14:paraId="502BEC8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E10504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Struktura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AD8FDD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Włóknista, niejednorodna, często lepka.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0BE5D7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Zawiesina, płyn.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A78C5D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Wymaga systemów rozdrabniających i dozowników ślimakowych; ryzyko zapychania (ciała obce). Wymaga mieszania (zapobieganie sedymentacji) i pomp odpornych na ciała stałe.</w:t>
            </w:r>
          </w:p>
        </w:tc>
      </w:tr>
      <w:tr w:rsidR="005667CF" w14:paraId="187CDB1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26B12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Podatność na psucie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1C9167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Wysoka (straty tlenowe po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otwarciu silosu).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629D59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Wysoka (zagniwanie,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szybka emisja odorów).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6F6E30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Wymaga szczelnego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magazynowania (ubicie, okrycie) i szybkiego zużycia. Wymaga szczelnych zbiorników, często przykrytych, i zarządzania odorami.</w:t>
            </w:r>
          </w:p>
        </w:tc>
      </w:tr>
      <w:tr w:rsidR="005667CF" w14:paraId="2A4A52B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6E18C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Wymogi higieniczne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F9AE19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Ryzyko zanieczyszczenia ziemią, pleśnią.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07487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Ryzyko patogenów (bakterie, wirusy).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442B4" w14:textId="77777777" w:rsidR="005667CF" w:rsidRDefault="00FF0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Kontrola jakości dostaw; potencjalna konieczność higienizacji (UPPZ).</w:t>
            </w:r>
          </w:p>
        </w:tc>
      </w:tr>
    </w:tbl>
    <w:p w14:paraId="1DAB0515" w14:textId="77777777" w:rsidR="005667CF" w:rsidRDefault="00FF0907">
      <w:pPr>
        <w:pStyle w:val="Heading3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Magazynowanie Substratów (35 minut)</w:t>
      </w:r>
    </w:p>
    <w:p w14:paraId="5100BA50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Magazyn to bufor zapewniający ciągłość pracy instalacji, szczególnie w kontekście sezonowości dostaw (np. kiszonka kukurydzy dostępna raz w roku).</w:t>
      </w:r>
    </w:p>
    <w:p w14:paraId="1C8F7A71" w14:textId="77777777" w:rsidR="005667CF" w:rsidRDefault="00FF0907">
      <w:pPr>
        <w:pStyle w:val="Heading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3.1. Magazynowanie Substratów Stałych</w:t>
      </w:r>
    </w:p>
    <w:p w14:paraId="7AF48BA1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Silosy przejazdowe (kiszonki)</w:t>
      </w:r>
    </w:p>
    <w:p w14:paraId="3C12B44B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To podstawowa metoda magazynowania kiszonek. Są to konstrukcje betonowe (ściany i szczelna posadzka), zaprojektowane tak, aby ciężki sprzęt (ciągnik, ładowarka) mógł swobodnie poruszać się po pryzmie.</w:t>
      </w:r>
    </w:p>
    <w:p w14:paraId="1F39165C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Kluczowe aspekty techniczne:</w:t>
      </w:r>
    </w:p>
    <w:p w14:paraId="0E9F4793" w14:textId="77777777" w:rsidR="005667CF" w:rsidRDefault="00FF090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Budowa:</w:t>
      </w:r>
      <w:r>
        <w:rPr>
          <w:rFonts w:ascii="Google Sans Text" w:eastAsia="Google Sans Text" w:hAnsi="Google Sans Text" w:cs="Google Sans Text"/>
          <w:color w:val="1B1C1D"/>
        </w:rPr>
        <w:t xml:space="preserve"> Posadzka musi być odporna na agresywne chemicznie </w:t>
      </w:r>
      <w:r>
        <w:rPr>
          <w:rFonts w:ascii="Google Sans Text" w:eastAsia="Google Sans Text" w:hAnsi="Google Sans Text" w:cs="Google Sans Text"/>
          <w:b/>
          <w:color w:val="1B1C1D"/>
        </w:rPr>
        <w:t>odcieki</w:t>
      </w:r>
      <w:r>
        <w:rPr>
          <w:rFonts w:ascii="Google Sans Text" w:eastAsia="Google Sans Text" w:hAnsi="Google Sans Text" w:cs="Google Sans Text"/>
          <w:color w:val="1B1C1D"/>
        </w:rPr>
        <w:t xml:space="preserve"> i posiadać system ich odprowadzania do szczelnego zbiornika. Ściany (prefabrykowane lub wylewane) przenoszą napór rozpychający materiału.</w:t>
      </w:r>
    </w:p>
    <w:p w14:paraId="47809FF9" w14:textId="77777777" w:rsidR="005667CF" w:rsidRDefault="00FF090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Napełnianie i ubijanie:</w:t>
      </w:r>
      <w:r>
        <w:rPr>
          <w:rFonts w:ascii="Google Sans Text" w:eastAsia="Google Sans Text" w:hAnsi="Google Sans Text" w:cs="Google Sans Text"/>
          <w:color w:val="1B1C1D"/>
        </w:rPr>
        <w:t xml:space="preserve"> To krytyczny moment. Materiał jest wysypywany warstwami (max. 30-40 cm) i wielokrotnie ugniatany. Cel: osiągnięcie jak największej gęstości (dla kukurydzy &gt; 700-750 kg/m³). Im większa gęstość, tym mniej tlenu w pryzmie.</w:t>
      </w:r>
    </w:p>
    <w:p w14:paraId="280CF7AE" w14:textId="77777777" w:rsidR="005667CF" w:rsidRDefault="00FF090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Okrywanie:</w:t>
      </w:r>
      <w:r>
        <w:rPr>
          <w:rFonts w:ascii="Google Sans Text" w:eastAsia="Google Sans Text" w:hAnsi="Google Sans Text" w:cs="Google Sans Text"/>
          <w:color w:val="1B1C1D"/>
        </w:rPr>
        <w:t xml:space="preserve"> Natychmiast po zakończeniu ubijania. Stosuje się system wielowarstwowy:</w:t>
      </w:r>
    </w:p>
    <w:p w14:paraId="40DA3CAC" w14:textId="77777777" w:rsidR="005667CF" w:rsidRDefault="00FF090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Folia podkładowa (cienka, &lt; 0,05 mm) – "przykleja się" do kiszonki, zasysana przez resztki tlenu.</w:t>
      </w:r>
    </w:p>
    <w:p w14:paraId="777E102A" w14:textId="77777777" w:rsidR="005667CF" w:rsidRDefault="00FF090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Folia główna (gruba, &gt; 0,15 mm) – bariera dla tlenu i wody.</w:t>
      </w:r>
    </w:p>
    <w:p w14:paraId="2FB941A4" w14:textId="77777777" w:rsidR="005667CF" w:rsidRDefault="00FF090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Siatka ochronna (przeciw ptakom, gryzoniom).</w:t>
      </w:r>
    </w:p>
    <w:p w14:paraId="46FD0939" w14:textId="77777777" w:rsidR="005667CF" w:rsidRDefault="00FF090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Obciążenie (worki ze żwirem, opony) – dociśnięcie folii, szczególnie na brzegach.</w:t>
      </w:r>
    </w:p>
    <w:p w14:paraId="23460F08" w14:textId="77777777" w:rsidR="005667CF" w:rsidRDefault="00FF090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Straty:</w:t>
      </w:r>
      <w:r>
        <w:rPr>
          <w:rFonts w:ascii="Google Sans Text" w:eastAsia="Google Sans Text" w:hAnsi="Google Sans Text" w:cs="Google Sans Text"/>
          <w:color w:val="1B1C1D"/>
        </w:rPr>
        <w:t xml:space="preserve"> Złe ubicie lub okrycie to katastrofa ekonomiczna. Tlen w pryzmie powoduje rozwój pleśni i drożdży, które zużywają najcenniejsze składniki (cukry, kwas mlekowy). Straty suchej masy mogą sięgnąć 15-20% zamiast akceptowalnych 5-7%.</w:t>
      </w:r>
    </w:p>
    <w:p w14:paraId="6DB41DF0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Bunkry / Zasieki (obornik, wysłodki)</w:t>
      </w:r>
    </w:p>
    <w:p w14:paraId="3506A166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Są to zazwyczaj konstrukcje o mniejszej kubaturze niż silosy kiszonkarskie. Również muszą posiadać szczelne dno i system odprowadzania odcieków. Często są zadaszone, aby uniknąć przyjmowania wody opadowej, która niepotrzebnie zwiększa objętość materiału trafiającego do fermentora.</w:t>
      </w:r>
    </w:p>
    <w:p w14:paraId="4B7C1515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Place składowe</w:t>
      </w:r>
    </w:p>
    <w:p w14:paraId="0E6B939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Dopuszczalne tylko dla materiałów stabilnych (np. niektóre odpady z przetwórstwa). Muszą być bezwzględnie utwardzone i szczelne, aby zapobiec zanieczyszczeniu gruntu.</w:t>
      </w:r>
    </w:p>
    <w:p w14:paraId="6EF37988" w14:textId="77777777" w:rsidR="005667CF" w:rsidRDefault="00FF0907">
      <w:pPr>
        <w:pStyle w:val="Heading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3.2. Magazynowanie Substratów Płynnych</w:t>
      </w:r>
    </w:p>
    <w:p w14:paraId="139CA78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Zbiorniki wstępne / przyjmujące (gnojowica, wywary)</w:t>
      </w:r>
    </w:p>
    <w:p w14:paraId="3A483A71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To pierwszy punkt kontaktu substratu płynnego z biogazownią. Ich rola to:</w:t>
      </w:r>
    </w:p>
    <w:p w14:paraId="47C0CABD" w14:textId="77777777" w:rsidR="005667CF" w:rsidRDefault="00FF090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Bufor:</w:t>
      </w:r>
      <w:r>
        <w:rPr>
          <w:rFonts w:ascii="Google Sans Text" w:eastAsia="Google Sans Text" w:hAnsi="Google Sans Text" w:cs="Google Sans Text"/>
          <w:color w:val="1B1C1D"/>
        </w:rPr>
        <w:t xml:space="preserve"> Zapewniają bufor operacyjny (np. na 1-3 dni pracy), umożliwiając odbiór substratu np. cysterną, niezależnie od chwilowego poboru przez fermentor.</w:t>
      </w:r>
    </w:p>
    <w:p w14:paraId="6D612939" w14:textId="77777777" w:rsidR="005667CF" w:rsidRDefault="00FF090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Ujednolicenie (Homogenizacja):</w:t>
      </w:r>
      <w:r>
        <w:rPr>
          <w:rFonts w:ascii="Google Sans Text" w:eastAsia="Google Sans Text" w:hAnsi="Google Sans Text" w:cs="Google Sans Text"/>
          <w:color w:val="1B1C1D"/>
        </w:rPr>
        <w:t xml:space="preserve"> Muszą być wyposażone w </w:t>
      </w:r>
      <w:r>
        <w:rPr>
          <w:rFonts w:ascii="Google Sans Text" w:eastAsia="Google Sans Text" w:hAnsi="Google Sans Text" w:cs="Google Sans Text"/>
          <w:b/>
          <w:color w:val="1B1C1D"/>
        </w:rPr>
        <w:t>mieszadła</w:t>
      </w:r>
      <w:r>
        <w:rPr>
          <w:rFonts w:ascii="Google Sans Text" w:eastAsia="Google Sans Text" w:hAnsi="Google Sans Text" w:cs="Google Sans Text"/>
          <w:color w:val="1B1C1D"/>
        </w:rPr>
        <w:t xml:space="preserve"> (pionowe, boczne, zatapialne), aby zapobiec sedymentacji (opadaniu części stałych) i uśrednić parametry substratu.</w:t>
      </w:r>
    </w:p>
    <w:p w14:paraId="12CE9ED7" w14:textId="77777777" w:rsidR="005667CF" w:rsidRDefault="00FF0907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Podawanie:</w:t>
      </w:r>
      <w:r>
        <w:rPr>
          <w:rFonts w:ascii="Google Sans Text" w:eastAsia="Google Sans Text" w:hAnsi="Google Sans Text" w:cs="Google Sans Text"/>
          <w:color w:val="1B1C1D"/>
        </w:rPr>
        <w:t xml:space="preserve"> Są wyposażone w systemy pompowe do dalszego transportu (np. do higienizacji lub bezpośrednio do fermentora).</w:t>
      </w:r>
    </w:p>
    <w:p w14:paraId="2A7458E8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Konstrukcyjnie są to najczęściej zbiorniki żelbetowe (wylewane, często zagłębione w gruncie) lub stalowe (np. skręcane z płyt emaliowanych lub ze stali nierdzewnej).</w:t>
      </w:r>
    </w:p>
    <w:p w14:paraId="3621AC12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Laguny otwarte i zamknięte</w:t>
      </w:r>
    </w:p>
    <w:p w14:paraId="0AA492D6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Są to magazyny wielkopowierzchniowe, najczęściej ziemne.</w:t>
      </w:r>
    </w:p>
    <w:p w14:paraId="0AF4C858" w14:textId="77777777" w:rsidR="005667CF" w:rsidRDefault="00FF090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Budowa:</w:t>
      </w:r>
      <w:r>
        <w:rPr>
          <w:rFonts w:ascii="Google Sans Text" w:eastAsia="Google Sans Text" w:hAnsi="Google Sans Text" w:cs="Google Sans Text"/>
          <w:color w:val="1B1C1D"/>
        </w:rPr>
        <w:t xml:space="preserve"> Kluczowe jest </w:t>
      </w:r>
      <w:r>
        <w:rPr>
          <w:rFonts w:ascii="Google Sans Text" w:eastAsia="Google Sans Text" w:hAnsi="Google Sans Text" w:cs="Google Sans Text"/>
          <w:b/>
          <w:color w:val="1B1C1D"/>
        </w:rPr>
        <w:t>uszczelnienie</w:t>
      </w:r>
      <w:r>
        <w:rPr>
          <w:rFonts w:ascii="Google Sans Text" w:eastAsia="Google Sans Text" w:hAnsi="Google Sans Text" w:cs="Google Sans Text"/>
          <w:color w:val="1B1C1D"/>
        </w:rPr>
        <w:t xml:space="preserve"> dna i skarp, najczęściej za pomocą folii (np. HDPE o grubości min. 1,5-2,0 mm) lub mat bentonitowych.</w:t>
      </w:r>
    </w:p>
    <w:p w14:paraId="308955D6" w14:textId="77777777" w:rsidR="005667CF" w:rsidRDefault="00FF090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Laguny otwarte:</w:t>
      </w:r>
      <w:r>
        <w:rPr>
          <w:rFonts w:ascii="Google Sans Text" w:eastAsia="Google Sans Text" w:hAnsi="Google Sans Text" w:cs="Google Sans Text"/>
          <w:color w:val="1B1C1D"/>
        </w:rPr>
        <w:t xml:space="preserve"> Tańsze w budowie. Wady: zbieranie wody opadowej (rozcieńczanie substratu, zwiększanie objętości), niekontrolowana emisja odorów i metanu.</w:t>
      </w:r>
    </w:p>
    <w:p w14:paraId="4B401D23" w14:textId="77777777" w:rsidR="005667CF" w:rsidRDefault="00FF090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Laguny zamknięte (przykryte):</w:t>
      </w:r>
      <w:r>
        <w:rPr>
          <w:rFonts w:ascii="Google Sans Text" w:eastAsia="Google Sans Text" w:hAnsi="Google Sans Text" w:cs="Google Sans Text"/>
          <w:color w:val="1B1C1D"/>
        </w:rPr>
        <w:t xml:space="preserve"> Stosuje się pływające membrany lub konstrukcje dachowe. Zalety: drastyczna redukcja odorów, brak wody opadowej, możliwość wychwycenia resztek biogazu (jeśli dochodzi do fermentacji).</w:t>
      </w:r>
    </w:p>
    <w:p w14:paraId="7FD52E58" w14:textId="77777777" w:rsidR="005667CF" w:rsidRDefault="00FF0907">
      <w:pPr>
        <w:pStyle w:val="Heading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3.3. Wymogi Ogólne Magazynowania</w:t>
      </w:r>
    </w:p>
    <w:p w14:paraId="56EAFC3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Niezależnie od typu magazynu, musi on spełniać cztery warunki:</w:t>
      </w:r>
    </w:p>
    <w:p w14:paraId="222E7D91" w14:textId="77777777" w:rsidR="005667CF" w:rsidRDefault="00FF090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Szczelność:</w:t>
      </w:r>
      <w:r>
        <w:rPr>
          <w:rFonts w:ascii="Google Sans Text" w:eastAsia="Google Sans Text" w:hAnsi="Google Sans Text" w:cs="Google Sans Text"/>
          <w:color w:val="1B1C1D"/>
        </w:rPr>
        <w:t xml:space="preserve"> Ochrona wód gruntowych i gleby przed odciekami.</w:t>
      </w:r>
    </w:p>
    <w:p w14:paraId="68E2939D" w14:textId="77777777" w:rsidR="005667CF" w:rsidRDefault="00FF090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Odporność na korozję:</w:t>
      </w:r>
      <w:r>
        <w:rPr>
          <w:rFonts w:ascii="Google Sans Text" w:eastAsia="Google Sans Text" w:hAnsi="Google Sans Text" w:cs="Google Sans Text"/>
          <w:color w:val="1B1C1D"/>
        </w:rPr>
        <w:t xml:space="preserve"> Odcieki z kiszonki (niskie pH) i gnojowica (amoniak, siarkowodór) są bardzo agresywne chemicznie dla betonu i stali.</w:t>
      </w:r>
    </w:p>
    <w:p w14:paraId="652BABFB" w14:textId="77777777" w:rsidR="005667CF" w:rsidRDefault="00FF090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Zapobieganie odorom:</w:t>
      </w:r>
      <w:r>
        <w:rPr>
          <w:rFonts w:ascii="Google Sans Text" w:eastAsia="Google Sans Text" w:hAnsi="Google Sans Text" w:cs="Google Sans Text"/>
          <w:color w:val="1B1C1D"/>
        </w:rPr>
        <w:t xml:space="preserve"> Szczególnie ważne przy substratach płynnych i oborniku (przykrycia, hermetyzacja).</w:t>
      </w:r>
    </w:p>
    <w:p w14:paraId="0407D488" w14:textId="77777777" w:rsidR="005667CF" w:rsidRDefault="00FF090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Bezpieczeństwo:</w:t>
      </w:r>
      <w:r>
        <w:rPr>
          <w:rFonts w:ascii="Google Sans Text" w:eastAsia="Google Sans Text" w:hAnsi="Google Sans Text" w:cs="Google Sans Text"/>
          <w:color w:val="1B1C1D"/>
        </w:rPr>
        <w:t xml:space="preserve"> Ogrodzenie terenu, oznakowanie zbiorników, zabezpieczenie przed dostępem osób nieupoważnionych.</w:t>
      </w:r>
    </w:p>
    <w:p w14:paraId="5814D5BE" w14:textId="77777777" w:rsidR="005667CF" w:rsidRDefault="00FF0907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II: DYSKUSJA I ANALIZA (STUDIUM PRZYPADKU)</w:t>
      </w:r>
    </w:p>
    <w:p w14:paraId="0AB122FF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Panel Dyskusyjny 1: Straty Magazynowe (Case Study)</w:t>
      </w:r>
    </w:p>
    <w:p w14:paraId="04FFCA9B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Prowadzący:</w:t>
      </w:r>
      <w:r>
        <w:rPr>
          <w:rFonts w:ascii="Google Sans Text" w:eastAsia="Google Sans Text" w:hAnsi="Google Sans Text" w:cs="Google Sans Text"/>
          <w:color w:val="1B1C1D"/>
        </w:rPr>
        <w:t xml:space="preserve"> "Przeanalizujmy realny przypadek. Biogazownia rolnicza 1 MWe, zużywająca 50 ton kiszonki kukurydzy dziennie. Zapas na 200 dni składowany w dwóch silosach przejazdowych. Po otwarciu pierwszego silosu w lutym, operatorzy stwierdzają grubą (40 cm) warstwę czarnej, spleśniałej i gorącej materii na wierzchu. Dodatkowo, ściany boczne są pokryte białym nalotem pleśni."</w:t>
      </w:r>
    </w:p>
    <w:p w14:paraId="44C72AB6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 do grupy:</w:t>
      </w:r>
    </w:p>
    <w:p w14:paraId="60063B41" w14:textId="77777777" w:rsidR="005667CF" w:rsidRDefault="00FF090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Co jest bezpośrednią przyczyną tego zjawiska? Jakie błędy popełniono pół roku wcześniej, podczas napełniania silosu?</w:t>
      </w:r>
    </w:p>
    <w:p w14:paraId="33D971FD" w14:textId="77777777" w:rsidR="005667CF" w:rsidRDefault="00FF090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(Oczekiwane odpowiedzi: Złe ubicie, szczególnie przy ścianach i na wierzchu; opóźnione lub niedokładne okrycie; uszkodzenie folii przez ptaki/gryzonie).</w:t>
      </w:r>
    </w:p>
    <w:p w14:paraId="1AE1B19E" w14:textId="77777777" w:rsidR="005667CF" w:rsidRDefault="00FF090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Jakie są konsekwencje procesowe podawania takiej kiszonki do fermentora?</w:t>
      </w:r>
    </w:p>
    <w:p w14:paraId="5611A940" w14:textId="77777777" w:rsidR="005667CF" w:rsidRDefault="00FF090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(Oczekiwane odpowiedzi: Spadek wydajności gazu – pleśnie "zjadły" cukry; ryzyko zatrucia biologii mykotoksynami; spadek pH; konieczność zwiększenia dawki, by utrzymać moc).</w:t>
      </w:r>
    </w:p>
    <w:p w14:paraId="039A9E47" w14:textId="77777777" w:rsidR="005667CF" w:rsidRDefault="00FF090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Jakie są konsekwencje finansowe?</w:t>
      </w:r>
    </w:p>
    <w:p w14:paraId="4E550071" w14:textId="77777777" w:rsidR="005667CF" w:rsidRDefault="00FF090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(Oczekiwane odpowiedzi: Bezpośrednia strata substratu (koszt zakupu/produkcji); koszt utylizacji zepsutej warstwy; wyższy koszt produkcji 1 MWh energii (więcej substratu na tę samą ilość gazu)).</w:t>
      </w:r>
    </w:p>
    <w:p w14:paraId="14F77322" w14:textId="77777777" w:rsidR="005667CF" w:rsidRDefault="00FF090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Jakie działania naprawcze/prewencyjne byście zalecili?</w:t>
      </w:r>
    </w:p>
    <w:p w14:paraId="0354271A" w14:textId="77777777" w:rsidR="005667CF" w:rsidRDefault="00FF0907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(Oczekiwane odpowiedzi: Zebranie i utylizacja całej zepsutej warstwy; dokładniejsza kontrola procesu ubijania (pomiar gęstości); stosowanie folii podkładowej i głównej; natychmiastowe okrywanie po napełnieniu; siatki ochronne).</w:t>
      </w:r>
    </w:p>
    <w:p w14:paraId="651EDE80" w14:textId="77777777" w:rsidR="005667CF" w:rsidRDefault="00FF0907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III: WYKŁAD MERYTORYCZNY (Kontynuacja)</w:t>
      </w:r>
    </w:p>
    <w:p w14:paraId="7E88246D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Transport i Podawanie Substratów (30 minut)</w:t>
      </w:r>
    </w:p>
    <w:p w14:paraId="5DCBFA5E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Mamy substrat w magazynie. Teraz musimy go dostarczyć do fermentora w sposób kontrolowany, bezpieczny i ciągły.</w:t>
      </w:r>
    </w:p>
    <w:p w14:paraId="7E45EF4E" w14:textId="77777777" w:rsidR="005667CF" w:rsidRDefault="00FF0907">
      <w:pPr>
        <w:pStyle w:val="Heading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4.1. Transport Zewnętrzny</w:t>
      </w:r>
    </w:p>
    <w:p w14:paraId="1012172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lastRenderedPageBreak/>
        <w:t>Dotyczy dowozu substratów do biogazowni.</w:t>
      </w:r>
    </w:p>
    <w:p w14:paraId="1DCEBEC5" w14:textId="77777777" w:rsidR="005667CF" w:rsidRDefault="00FF090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Środki transportu:</w:t>
      </w:r>
      <w:r>
        <w:rPr>
          <w:rFonts w:ascii="Google Sans Text" w:eastAsia="Google Sans Text" w:hAnsi="Google Sans Text" w:cs="Google Sans Text"/>
          <w:color w:val="1B1C1D"/>
        </w:rPr>
        <w:t xml:space="preserve"> Zależne od odległości i rodzaju substratu.</w:t>
      </w:r>
    </w:p>
    <w:p w14:paraId="1358D0E0" w14:textId="77777777" w:rsidR="005667CF" w:rsidRDefault="00FF090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Ciągniki rolnicze z przyczepami (np. objętościowymi do kiszonki) – typowe dla bazy surowcowej w promieniu do 15-20 km.</w:t>
      </w:r>
    </w:p>
    <w:p w14:paraId="4DF5B43D" w14:textId="77777777" w:rsidR="005667CF" w:rsidRDefault="00FF090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Samochody ciężarowe (wywrotki, naczepy z ruchomą podłogą) – większe odległości, substraty od zewnętrznych dostawców.</w:t>
      </w:r>
    </w:p>
    <w:p w14:paraId="08F226FE" w14:textId="77777777" w:rsidR="005667CF" w:rsidRDefault="00FF090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Cysterny (beczkowozy) – substraty płynne (gnojowica, wywary).</w:t>
      </w:r>
    </w:p>
    <w:p w14:paraId="56842449" w14:textId="77777777" w:rsidR="005667CF" w:rsidRDefault="00FF090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Rurociągi – rozwiązanie idealne, ale rzadkie; stosowane przy bezpośrednim sąsiedztwie np. dużej fermy trzody chlewnej (transport gnojowicy).</w:t>
      </w:r>
    </w:p>
    <w:p w14:paraId="3E1614B4" w14:textId="77777777" w:rsidR="005667CF" w:rsidRDefault="00FF090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Koszty i optymalizacja:</w:t>
      </w:r>
      <w:r>
        <w:rPr>
          <w:rFonts w:ascii="Google Sans Text" w:eastAsia="Google Sans Text" w:hAnsi="Google Sans Text" w:cs="Google Sans Text"/>
          <w:color w:val="1B1C1D"/>
        </w:rPr>
        <w:t xml:space="preserve"> Koszt transportu zewnętrznego jest jednym z głównych składników ceny substratu. </w:t>
      </w:r>
      <w:r>
        <w:rPr>
          <w:rFonts w:ascii="Google Sans Text" w:eastAsia="Google Sans Text" w:hAnsi="Google Sans Text" w:cs="Google Sans Text"/>
          <w:b/>
          <w:color w:val="1B1C1D"/>
        </w:rPr>
        <w:t>Minimalizacja odległości transportu</w:t>
      </w:r>
      <w:r>
        <w:rPr>
          <w:rFonts w:ascii="Google Sans Text" w:eastAsia="Google Sans Text" w:hAnsi="Google Sans Text" w:cs="Google Sans Text"/>
          <w:color w:val="1B1C1D"/>
        </w:rPr>
        <w:t xml:space="preserve"> jest kluczowa dla rentowności. Planowanie logistyczne (harmonogramowanie dostaw) pozwala uniknąć kolejek i przestojów.</w:t>
      </w:r>
    </w:p>
    <w:p w14:paraId="5AF4944A" w14:textId="77777777" w:rsidR="005667CF" w:rsidRDefault="00FF0907">
      <w:pPr>
        <w:pStyle w:val="Heading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4.2. Transport Wewnętrzny i Podawanie</w:t>
      </w:r>
    </w:p>
    <w:p w14:paraId="112E346A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Substraty Stałe:</w:t>
      </w:r>
    </w:p>
    <w:p w14:paraId="2DC11B80" w14:textId="77777777" w:rsidR="005667CF" w:rsidRDefault="00FF090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Transport z magazynu:</w:t>
      </w:r>
      <w:r>
        <w:rPr>
          <w:rFonts w:ascii="Google Sans Text" w:eastAsia="Google Sans Text" w:hAnsi="Google Sans Text" w:cs="Google Sans Text"/>
          <w:color w:val="1B1C1D"/>
        </w:rPr>
        <w:t xml:space="preserve"> Niemal wyłącznie </w:t>
      </w:r>
      <w:r>
        <w:rPr>
          <w:rFonts w:ascii="Google Sans Text" w:eastAsia="Google Sans Text" w:hAnsi="Google Sans Text" w:cs="Google Sans Text"/>
          <w:b/>
          <w:color w:val="1B1C1D"/>
        </w:rPr>
        <w:t>ładowarki</w:t>
      </w:r>
      <w:r>
        <w:rPr>
          <w:rFonts w:ascii="Google Sans Text" w:eastAsia="Google Sans Text" w:hAnsi="Google Sans Text" w:cs="Google Sans Text"/>
          <w:color w:val="1B1C1D"/>
        </w:rPr>
        <w:t xml:space="preserve"> (kołowe lub teleskopowe). Operator pobiera materiał z silosu (ważne jest zachowanie gładkiej ściany wybierania, aby minimalizować wtórne straty tlenowe) i transportuje go do systemu dozowania.</w:t>
      </w:r>
    </w:p>
    <w:p w14:paraId="1A0D514F" w14:textId="1C714EB2" w:rsidR="005667CF" w:rsidRDefault="42484F38" w:rsidP="24C74BC3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Systemy dozowania (Podajniki)</w:t>
      </w:r>
      <w:r w:rsidRPr="24C74BC3">
        <w:rPr>
          <w:rFonts w:ascii="Google Sans Text" w:eastAsia="Google Sans Text" w:hAnsi="Google Sans Text" w:cs="Google Sans Text"/>
          <w:color w:val="1B1C1D"/>
        </w:rPr>
        <w:t>: To "</w:t>
      </w:r>
      <w:r w:rsidR="09EC313C" w:rsidRPr="24C74BC3">
        <w:rPr>
          <w:rFonts w:ascii="Google Sans Text" w:eastAsia="Google Sans Text" w:hAnsi="Google Sans Text" w:cs="Google Sans Text"/>
          <w:color w:val="1B1C1D"/>
        </w:rPr>
        <w:t>usta</w:t>
      </w:r>
      <w:r w:rsidRPr="24C74BC3">
        <w:rPr>
          <w:rFonts w:ascii="Google Sans Text" w:eastAsia="Google Sans Text" w:hAnsi="Google Sans Text" w:cs="Google Sans Text"/>
          <w:color w:val="1B1C1D"/>
        </w:rPr>
        <w:t>" biogazowni, kluczowe dla stabilności procesu. To nie jest prosty lej zasypowy. Musi on zapewnić:</w:t>
      </w:r>
    </w:p>
    <w:p w14:paraId="5A9BE756" w14:textId="77777777" w:rsidR="005667CF" w:rsidRDefault="00FF090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Buforowanie:</w:t>
      </w:r>
      <w:r>
        <w:rPr>
          <w:rFonts w:ascii="Google Sans Text" w:eastAsia="Google Sans Text" w:hAnsi="Google Sans Text" w:cs="Google Sans Text"/>
          <w:color w:val="1B1C1D"/>
        </w:rPr>
        <w:t xml:space="preserve"> Pojemność na kilka godzin pracy.</w:t>
      </w:r>
    </w:p>
    <w:p w14:paraId="5C8203BD" w14:textId="77777777" w:rsidR="005667CF" w:rsidRDefault="00FF090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Rozdrobnienie i separację:</w:t>
      </w:r>
      <w:r>
        <w:rPr>
          <w:rFonts w:ascii="Google Sans Text" w:eastAsia="Google Sans Text" w:hAnsi="Google Sans Text" w:cs="Google Sans Text"/>
          <w:color w:val="1B1C1D"/>
        </w:rPr>
        <w:t xml:space="preserve"> Wstępne rozluźnienie materiału, często separacja ciał obcych (kamieni, metalu).</w:t>
      </w:r>
    </w:p>
    <w:p w14:paraId="0D390D66" w14:textId="2A6A48FB" w:rsidR="005667CF" w:rsidRDefault="42484F38" w:rsidP="24C74BC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Precyzyjne, ważone dozowanie: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Podajnik stoi na </w:t>
      </w:r>
      <w:r w:rsidR="2AF4DAFA" w:rsidRPr="24C74BC3">
        <w:rPr>
          <w:rFonts w:ascii="Google Sans Text" w:eastAsia="Google Sans Text" w:hAnsi="Google Sans Text" w:cs="Google Sans Text"/>
          <w:color w:val="1B1C1D"/>
        </w:rPr>
        <w:t>tensometrach</w:t>
      </w:r>
      <w:r w:rsidRPr="24C74BC3">
        <w:rPr>
          <w:rFonts w:ascii="Google Sans Text" w:eastAsia="Google Sans Text" w:hAnsi="Google Sans Text" w:cs="Google Sans Text"/>
          <w:color w:val="1B1C1D"/>
        </w:rPr>
        <w:t>, aby system sterowania wiedział dokładnie (w kg), ile substratu podaje.</w:t>
      </w:r>
    </w:p>
    <w:p w14:paraId="2898CE2A" w14:textId="77777777" w:rsidR="005667CF" w:rsidRDefault="00FF090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Transport do fermentora:</w:t>
      </w:r>
      <w:r>
        <w:rPr>
          <w:rFonts w:ascii="Google Sans Text" w:eastAsia="Google Sans Text" w:hAnsi="Google Sans Text" w:cs="Google Sans Text"/>
          <w:color w:val="1B1C1D"/>
        </w:rPr>
        <w:t xml:space="preserve"> Najczęściej za pomocą przenośników ślimakowych.</w:t>
      </w:r>
    </w:p>
    <w:p w14:paraId="5662C3E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ind w:left="825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Najczęstsze technologie podajników stałych:</w:t>
      </w:r>
    </w:p>
    <w:p w14:paraId="6284FAD6" w14:textId="025227B5" w:rsidR="005667CF" w:rsidRDefault="42484F38" w:rsidP="24C74B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color w:val="1B1C1D"/>
        </w:rPr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Podajniki z ruchomą podłogą: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Do substratów s</w:t>
      </w:r>
      <w:r w:rsidR="266AA7E7" w:rsidRPr="24C74BC3">
        <w:rPr>
          <w:rFonts w:ascii="Google Sans Text" w:eastAsia="Google Sans Text" w:hAnsi="Google Sans Text" w:cs="Google Sans Text"/>
          <w:color w:val="1B1C1D"/>
        </w:rPr>
        <w:t>tałych</w:t>
      </w:r>
      <w:r w:rsidRPr="24C74BC3">
        <w:rPr>
          <w:rFonts w:ascii="Google Sans Text" w:eastAsia="Google Sans Text" w:hAnsi="Google Sans Text" w:cs="Google Sans Text"/>
          <w:color w:val="1B1C1D"/>
        </w:rPr>
        <w:t>, lekkich, jak obornik.</w:t>
      </w:r>
    </w:p>
    <w:p w14:paraId="3A5DBCAE" w14:textId="67ACD8E9" w:rsidR="005667CF" w:rsidRDefault="42484F38" w:rsidP="24C74BC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Dozowniki ze ślimakami pionowymi lub poziomymi: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Standard dla kiszonek. </w:t>
      </w:r>
      <w:r w:rsidR="744710A0" w:rsidRPr="24C74BC3">
        <w:rPr>
          <w:rFonts w:ascii="Google Sans Text" w:eastAsia="Google Sans Text" w:hAnsi="Google Sans Text" w:cs="Google Sans Text"/>
          <w:color w:val="1B1C1D"/>
        </w:rPr>
        <w:t xml:space="preserve">Nagarniające/rozdrabniające </w:t>
      </w:r>
      <w:r w:rsidRPr="24C74BC3">
        <w:rPr>
          <w:rFonts w:ascii="Google Sans Text" w:eastAsia="Google Sans Text" w:hAnsi="Google Sans Text" w:cs="Google Sans Text"/>
          <w:color w:val="1B1C1D"/>
        </w:rPr>
        <w:t>ślimaki mieszają i rozdrabniają materiał, przesuwając go w stronę ślimaka transportującego do reaktora.</w:t>
      </w:r>
    </w:p>
    <w:p w14:paraId="0713E5C0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Substraty Płynne:</w:t>
      </w:r>
    </w:p>
    <w:p w14:paraId="6A8BD87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System jest oparty na pompach i rurociągach.</w:t>
      </w:r>
    </w:p>
    <w:p w14:paraId="2090E957" w14:textId="77777777" w:rsidR="005667CF" w:rsidRDefault="00FF09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Pompy:</w:t>
      </w:r>
      <w:r>
        <w:rPr>
          <w:rFonts w:ascii="Google Sans Text" w:eastAsia="Google Sans Text" w:hAnsi="Google Sans Text" w:cs="Google Sans Text"/>
          <w:color w:val="1B1C1D"/>
        </w:rPr>
        <w:t xml:space="preserve"> Dobór pompy jest krytyczny i zależy od gęstości, lepkości i zawartości ciał stałych.</w:t>
      </w:r>
    </w:p>
    <w:p w14:paraId="45DC427A" w14:textId="438F561B" w:rsidR="005667CF" w:rsidRDefault="42484F38" w:rsidP="24C74BC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Pompy wirnikowe (zatapialne lub suche</w:t>
      </w:r>
      <w:r w:rsidR="12C0C191" w:rsidRPr="24C74BC3">
        <w:rPr>
          <w:rFonts w:ascii="Google Sans Text" w:eastAsia="Google Sans Text" w:hAnsi="Google Sans Text" w:cs="Google Sans Text"/>
          <w:b/>
          <w:bCs/>
          <w:color w:val="1B1C1D"/>
        </w:rPr>
        <w:t xml:space="preserve">, </w:t>
      </w:r>
      <w:bookmarkStart w:id="0" w:name="_GoBack"/>
      <w:r w:rsidR="12C0C191" w:rsidRPr="24C74BC3">
        <w:rPr>
          <w:rFonts w:ascii="Google Sans Text" w:eastAsia="Google Sans Text" w:hAnsi="Google Sans Text" w:cs="Google Sans Text"/>
          <w:b/>
          <w:bCs/>
          <w:color w:val="1B1C1D"/>
        </w:rPr>
        <w:t>Land</w:t>
      </w:r>
      <w:r w:rsidR="008C1015">
        <w:rPr>
          <w:rFonts w:ascii="Google Sans Text" w:eastAsia="Google Sans Text" w:hAnsi="Google Sans Text" w:cs="Google Sans Text"/>
          <w:b/>
          <w:bCs/>
          <w:color w:val="1B1C1D"/>
        </w:rPr>
        <w:t>i</w:t>
      </w:r>
      <w:r w:rsidR="12C0C191" w:rsidRPr="24C74BC3">
        <w:rPr>
          <w:rFonts w:ascii="Google Sans Text" w:eastAsia="Google Sans Text" w:hAnsi="Google Sans Text" w:cs="Google Sans Text"/>
          <w:b/>
          <w:bCs/>
          <w:color w:val="1B1C1D"/>
        </w:rPr>
        <w:t>a, Oramont, Vogelsang</w:t>
      </w:r>
      <w:bookmarkEnd w:id="0"/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):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Do cieczy o niskiej SM (&lt; 8-10%), jak gnojowica. Stosunkowo tanie, ale wrażliwe na zanieczyszczenia włókniste (ryzyko zapchania).</w:t>
      </w:r>
    </w:p>
    <w:p w14:paraId="6213FF62" w14:textId="5B8A7011" w:rsidR="005667CF" w:rsidRDefault="42484F38" w:rsidP="24C74BC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lastRenderedPageBreak/>
        <w:t xml:space="preserve">Pompy śrubowe (np. pompy </w:t>
      </w:r>
      <w:r w:rsidR="2CC86410" w:rsidRPr="24C74BC3">
        <w:rPr>
          <w:rFonts w:ascii="Google Sans Text" w:eastAsia="Google Sans Text" w:hAnsi="Google Sans Text" w:cs="Google Sans Text"/>
          <w:b/>
          <w:bCs/>
          <w:color w:val="1B1C1D"/>
        </w:rPr>
        <w:t>Wangen, Vogelsang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):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Do cieczy gęstych, lepkich (&gt; 10% SM), np. pulpa po separacji, gęste wywary. Wysokie ciśnienie, duża odporność na ciała stałe, ale wolnoobrotowe i droższe w eksploatacji (zużywający się stator).</w:t>
      </w:r>
    </w:p>
    <w:p w14:paraId="05F06C91" w14:textId="68A5B552" w:rsidR="005667CF" w:rsidRDefault="42484F38" w:rsidP="24C74BC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Pompy krzywkowe (rotacyjne</w:t>
      </w:r>
      <w:r w:rsidR="39AFE7E6" w:rsidRPr="24C74BC3">
        <w:rPr>
          <w:rFonts w:ascii="Google Sans Text" w:eastAsia="Google Sans Text" w:hAnsi="Google Sans Text" w:cs="Google Sans Text"/>
          <w:b/>
          <w:bCs/>
          <w:color w:val="1B1C1D"/>
        </w:rPr>
        <w:t xml:space="preserve"> np. Boerger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):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Bardzo wydajne, odporne na zanieczyszczenia i suchobieg, ale najwyższy koszt inwestycyjny.</w:t>
      </w:r>
    </w:p>
    <w:p w14:paraId="77A6C300" w14:textId="77777777" w:rsidR="005667CF" w:rsidRDefault="00FF0907">
      <w:pPr>
        <w:pStyle w:val="Heading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4.3. Higienizacja Substratów</w:t>
      </w:r>
    </w:p>
    <w:p w14:paraId="092B1BF1" w14:textId="4C3A6DB3" w:rsidR="005667CF" w:rsidRDefault="42484F38" w:rsidP="24C74BC3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 w:rsidRPr="24C74BC3">
        <w:rPr>
          <w:rFonts w:ascii="Google Sans Text" w:eastAsia="Google Sans Text" w:hAnsi="Google Sans Text" w:cs="Google Sans Text"/>
          <w:color w:val="1B1C1D"/>
        </w:rPr>
        <w:t>Jest to proces wymagany prawnie w przypadku stosowania substratów kategorii 2 i 3 (UPPZ - Uboczne Produkty Pochodzenia Zwierzęcego), np. odpadów gastronomicznych, poubojowych. Gnojowica zazwyczaj nie wymaga higienizacji.</w:t>
      </w:r>
    </w:p>
    <w:p w14:paraId="0D80AFFC" w14:textId="77777777" w:rsidR="005667CF" w:rsidRDefault="00FF09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Technologia:</w:t>
      </w:r>
      <w:r>
        <w:rPr>
          <w:rFonts w:ascii="Google Sans Text" w:eastAsia="Google Sans Text" w:hAnsi="Google Sans Text" w:cs="Google Sans Text"/>
          <w:color w:val="1B1C1D"/>
        </w:rPr>
        <w:t xml:space="preserve"> Standardem jest pasteryzacja wsadowa. Substrat jest podgrzewany (najczęściej ciepłem z kogeneratora) i przetrzymywany w określonych warunkach. Najczęstszy wymóg to </w:t>
      </w:r>
      <w:r>
        <w:rPr>
          <w:rFonts w:ascii="Google Sans Text" w:eastAsia="Google Sans Text" w:hAnsi="Google Sans Text" w:cs="Google Sans Text"/>
          <w:b/>
          <w:color w:val="1B1C1D"/>
        </w:rPr>
        <w:t>70°C przez minimum 60 minut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21F2952D" w14:textId="77777777" w:rsidR="005667CF" w:rsidRDefault="00FF09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Lokalizacja w schemacie:</w:t>
      </w:r>
      <w:r>
        <w:rPr>
          <w:rFonts w:ascii="Google Sans Text" w:eastAsia="Google Sans Text" w:hAnsi="Google Sans Text" w:cs="Google Sans Text"/>
          <w:color w:val="1B1C1D"/>
        </w:rPr>
        <w:t xml:space="preserve"> Logistycznie jest to dodatkowy krok. Substrat płynny trafia ze zbiornika buforowego do zbiornika higienizacji, a dopiero po zakończeniu procesu jest przepompowywany do fermentora. To dodatkowy koszt CAPEX (zbiorniki, wymienniki ciepła) i OPEX (zużycie ciepła).</w:t>
      </w:r>
    </w:p>
    <w:p w14:paraId="170E7A2E" w14:textId="77777777" w:rsidR="005667CF" w:rsidRDefault="00FF0907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 Bezpieczeństwo i Planowanie Logistyczne (25 minut)</w:t>
      </w:r>
    </w:p>
    <w:p w14:paraId="3940EF03" w14:textId="77777777" w:rsidR="005667CF" w:rsidRDefault="00FF0907">
      <w:pPr>
        <w:pStyle w:val="Heading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5.1. Bezpieczeństwo w Logistyce Substratów</w:t>
      </w:r>
    </w:p>
    <w:p w14:paraId="2E2014F7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Logistyka generuje specyficzne zagrożenia, które muszą być zarządzane.</w:t>
      </w:r>
    </w:p>
    <w:p w14:paraId="72ECC540" w14:textId="77777777" w:rsidR="005667CF" w:rsidRDefault="00FF09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Zapobieganie emisjom odorów:</w:t>
      </w:r>
      <w:r>
        <w:rPr>
          <w:rFonts w:ascii="Google Sans Text" w:eastAsia="Google Sans Text" w:hAnsi="Google Sans Text" w:cs="Google Sans Text"/>
          <w:color w:val="1B1C1D"/>
        </w:rPr>
        <w:t xml:space="preserve"> Szczelne zbiorniki na substraty płynne, przykrywanie lagun, szybkie okrywanie silosów, utrzymywanie czystości na placu przyjęć.</w:t>
      </w:r>
    </w:p>
    <w:p w14:paraId="5E05BE2C" w14:textId="77777777" w:rsidR="005667CF" w:rsidRDefault="00FF09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Bezpieczeństwo pożarowe i przeciwwybuchowe:</w:t>
      </w:r>
    </w:p>
    <w:p w14:paraId="6F31B589" w14:textId="06C6379F" w:rsidR="005667CF" w:rsidRDefault="42484F38" w:rsidP="24C74BC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color w:val="1B1C1D"/>
        </w:rPr>
        <w:t>Suche substraty (np. słoma) stwarzają ryzyko pożaru (magazynowanie)</w:t>
      </w:r>
      <w:r w:rsidR="512F04E3" w:rsidRPr="24C74BC3">
        <w:rPr>
          <w:rFonts w:ascii="Google Sans Text" w:eastAsia="Google Sans Text" w:hAnsi="Google Sans Text" w:cs="Google Sans Text"/>
          <w:color w:val="1B1C1D"/>
        </w:rPr>
        <w:t xml:space="preserve"> i podlegają obostrzeniom p.poż</w:t>
      </w:r>
      <w:r w:rsidRPr="24C74BC3">
        <w:rPr>
          <w:rFonts w:ascii="Google Sans Text" w:eastAsia="Google Sans Text" w:hAnsi="Google Sans Text" w:cs="Google Sans Text"/>
          <w:color w:val="1B1C1D"/>
        </w:rPr>
        <w:t>.</w:t>
      </w:r>
    </w:p>
    <w:p w14:paraId="608D2173" w14:textId="35551A0D" w:rsidR="005667CF" w:rsidRDefault="42484F38" w:rsidP="24C74BC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Kluczowe zagrożenie: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Zbiorniki przyjmujące substraty płynne (gnojowica, wywary). Dochodzi w nich do niekontrolowanej, wstępnej fermentacji. Uwalnia się metan (CH4). W połączeniu z tlenem tworzy mieszaninę wybuchową. Dlatego te zbiorniki i ich otoczenie muszą być traktowane jako 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strefy zagrożenia wybuchem (Strefy Ex)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i wyposażone w odpowiedni osprzęt (np. mieszadła, pompy w wykonaniu Ex).</w:t>
      </w:r>
    </w:p>
    <w:p w14:paraId="5CD7FA5B" w14:textId="77777777" w:rsidR="005667CF" w:rsidRDefault="00FF09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Bezpieczeństwo pracy (BHP):</w:t>
      </w:r>
    </w:p>
    <w:p w14:paraId="34D67D89" w14:textId="77777777" w:rsidR="005667CF" w:rsidRDefault="00FF090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Maszyny:</w:t>
      </w:r>
      <w:r>
        <w:rPr>
          <w:rFonts w:ascii="Google Sans Text" w:eastAsia="Google Sans Text" w:hAnsi="Google Sans Text" w:cs="Google Sans Text"/>
          <w:color w:val="1B1C1D"/>
        </w:rPr>
        <w:t xml:space="preserve"> Intensywny ruch ładowarek i ciężarówek na placu (ryzyko potrącenia). Obsługa systemów dozowania (ryzyko pochwycenia przez ruchome ślimaki).</w:t>
      </w:r>
    </w:p>
    <w:p w14:paraId="1D99188B" w14:textId="6B716926" w:rsidR="005667CF" w:rsidRDefault="42484F38" w:rsidP="24C74BC3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Zbiorniki: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To śmiertelne pułapki. 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Kategoryczny zakaz wchodzenia do zbiorników</w:t>
      </w:r>
      <w:r w:rsidRPr="24C74BC3">
        <w:rPr>
          <w:rFonts w:ascii="Google Sans Text" w:eastAsia="Google Sans Text" w:hAnsi="Google Sans Text" w:cs="Google Sans Text"/>
          <w:color w:val="1B1C1D"/>
        </w:rPr>
        <w:t xml:space="preserve"> (przyjmujących, fermentorów, magazynów pofermentu) bez specjalistycznego sprzętu (aparat tlenowy, detektory gazu) i asekuracji. Wewnątrz znajduje się atmosfera beztlenowa, wzbogacona w metan, CO2 i śmiertelnie trujący 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siarkowodór (</w:t>
      </w:r>
      <w:r w:rsidRPr="24C74BC3">
        <w:rPr>
          <w:rFonts w:ascii="Google Sans Text" w:eastAsia="Google Sans Text" w:hAnsi="Google Sans Text" w:cs="Google Sans Text"/>
          <w:color w:val="1B1C1D"/>
        </w:rPr>
        <w:t>H2S</w:t>
      </w:r>
      <w:r w:rsidRPr="24C74BC3">
        <w:rPr>
          <w:rFonts w:ascii="Google Sans Text" w:eastAsia="Google Sans Text" w:hAnsi="Google Sans Text" w:cs="Google Sans Text"/>
          <w:b/>
          <w:bCs/>
          <w:color w:val="1B1C1D"/>
        </w:rPr>
        <w:t>)</w:t>
      </w:r>
      <w:r w:rsidRPr="24C74BC3">
        <w:rPr>
          <w:rFonts w:ascii="Google Sans Text" w:eastAsia="Google Sans Text" w:hAnsi="Google Sans Text" w:cs="Google Sans Text"/>
          <w:color w:val="1B1C1D"/>
        </w:rPr>
        <w:t>. Jeden oddech w takim środowisku prowadzi do utraty przytomności i śmierci.</w:t>
      </w:r>
    </w:p>
    <w:p w14:paraId="446AB680" w14:textId="77777777" w:rsidR="005667CF" w:rsidRDefault="00FF09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Zapobieganie zanieczyszczeniu środowiska:</w:t>
      </w:r>
      <w:r>
        <w:rPr>
          <w:rFonts w:ascii="Google Sans Text" w:eastAsia="Google Sans Text" w:hAnsi="Google Sans Text" w:cs="Google Sans Text"/>
          <w:color w:val="1B1C1D"/>
        </w:rPr>
        <w:t xml:space="preserve"> Szczelność wszystkich magazynów,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systemy zarządzania odciekami, plany awaryjne na wypadek wycieku ze zbiornika lub laguny.</w:t>
      </w:r>
    </w:p>
    <w:p w14:paraId="16D638F5" w14:textId="77777777" w:rsidR="005667CF" w:rsidRDefault="00FF0907">
      <w:pPr>
        <w:pStyle w:val="Heading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5.2. Planowanie Logistyczne i Optymalizacja Kosztów (OPEX)</w:t>
      </w:r>
    </w:p>
    <w:p w14:paraId="48567ED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Logistykę trzeba planować w skali roku, miesiąca i dnia.</w:t>
      </w:r>
    </w:p>
    <w:p w14:paraId="5C0DC81E" w14:textId="77777777" w:rsidR="005667CF" w:rsidRDefault="00FF09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Bilansowanie dostaw:</w:t>
      </w:r>
      <w:r>
        <w:rPr>
          <w:rFonts w:ascii="Google Sans Text" w:eastAsia="Google Sans Text" w:hAnsi="Google Sans Text" w:cs="Google Sans Text"/>
          <w:color w:val="1B1C1D"/>
        </w:rPr>
        <w:t xml:space="preserve"> Musimy precyzyjnie wiedzieć, ile substratu zużywamy (na podstawie planu wsadu) i skorelować to z dostawami.</w:t>
      </w:r>
    </w:p>
    <w:p w14:paraId="2683F986" w14:textId="77777777" w:rsidR="005667CF" w:rsidRDefault="00FF09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Optymalizacja pojemności magazynowej:</w:t>
      </w:r>
    </w:p>
    <w:p w14:paraId="09543534" w14:textId="77777777" w:rsidR="005667CF" w:rsidRDefault="00FF090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Dla substratów sezonowych (kiszonka): Magazyn musi pomieścić zapas na cały okres od zbiorów do zbiorów (np. 200-250 dni).</w:t>
      </w:r>
    </w:p>
    <w:p w14:paraId="0C48858A" w14:textId="77777777" w:rsidR="005667CF" w:rsidRDefault="00FF090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Dla substratów ciągłych (gnojowica, odpady z UPPZ): Magazyn (bufor) musi być dostosowany do rytmu dostaw (np. odbiór gnojowicy co 3 dni wymaga bufora na min. 5-7 dni).</w:t>
      </w:r>
    </w:p>
    <w:p w14:paraId="36A3212D" w14:textId="77777777" w:rsidR="005667CF" w:rsidRDefault="00FF0907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Zbyt mały magazyn = ryzyko przestoju. Zbyt duży magazyn = zamrożony kapitał (CAPEX) i większe straty.</w:t>
      </w:r>
    </w:p>
    <w:p w14:paraId="46E8405D" w14:textId="77777777" w:rsidR="005667CF" w:rsidRDefault="00FF09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Harmonogramowanie dostaw:</w:t>
      </w:r>
      <w:r>
        <w:rPr>
          <w:rFonts w:ascii="Google Sans Text" w:eastAsia="Google Sans Text" w:hAnsi="Google Sans Text" w:cs="Google Sans Text"/>
          <w:color w:val="1B1C1D"/>
        </w:rPr>
        <w:t xml:space="preserve"> Kluczowe dla substratów od wielu dostawców. Ustalanie "okienek" czasowych na dostawy, kontrola jakościowa przy przyjęciu (pomiar SM, pH, wizualna ocena zanieczyszczeń).</w:t>
      </w:r>
    </w:p>
    <w:p w14:paraId="1E2F7B14" w14:textId="77777777" w:rsidR="005667CF" w:rsidRDefault="00FF09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Wpływ logistyki na OPEX (Podsumowanie):</w:t>
      </w:r>
      <w:r>
        <w:rPr>
          <w:rFonts w:ascii="Google Sans Text" w:eastAsia="Google Sans Text" w:hAnsi="Google Sans Text" w:cs="Google Sans Text"/>
          <w:color w:val="1B1C1D"/>
        </w:rPr>
        <w:t xml:space="preserve"> Główne generatory kosztów logistycznych to:</w:t>
      </w:r>
    </w:p>
    <w:p w14:paraId="268E8520" w14:textId="77777777" w:rsidR="005667CF" w:rsidRDefault="00FF090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Koszty transportu zewnętrznego (paliwo, kierowcy).</w:t>
      </w:r>
    </w:p>
    <w:p w14:paraId="563C3139" w14:textId="77777777" w:rsidR="005667CF" w:rsidRDefault="00FF090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Koszty transportu wewnętrznego (paliwo/prąd ładowarki, operator).</w:t>
      </w:r>
    </w:p>
    <w:p w14:paraId="3226BEED" w14:textId="77777777" w:rsidR="005667CF" w:rsidRDefault="00FF090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Amortyzacja i serwis sprzętu (ładowarki, pompy, podajniki).</w:t>
      </w:r>
    </w:p>
    <w:p w14:paraId="0F5DBD33" w14:textId="77777777" w:rsidR="005667CF" w:rsidRDefault="00FF090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Straty magazynowe (bezpośrednia strata finansowa).</w:t>
      </w:r>
    </w:p>
    <w:p w14:paraId="0F669921" w14:textId="77777777" w:rsidR="005667CF" w:rsidRDefault="00FF0907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IV: ĆWICZENIE OBLICZENIOWE</w:t>
      </w:r>
    </w:p>
    <w:p w14:paraId="54EB9696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Zadanie: Obliczanie pojemności magazynowej silosu</w:t>
      </w:r>
    </w:p>
    <w:p w14:paraId="7013139D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Prowadzący:</w:t>
      </w:r>
      <w:r>
        <w:rPr>
          <w:rFonts w:ascii="Google Sans Text" w:eastAsia="Google Sans Text" w:hAnsi="Google Sans Text" w:cs="Google Sans Text"/>
          <w:color w:val="1B1C1D"/>
        </w:rPr>
        <w:t xml:space="preserve"> "Wykorzystajmy zdobytą wiedzę w praktyce. Musimy zaprojektować magazyn na kiszonkę z kukurydzy dla biogazowni."</w:t>
      </w:r>
    </w:p>
    <w:p w14:paraId="3B816341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Dane wejściowe:</w:t>
      </w:r>
    </w:p>
    <w:p w14:paraId="123B09B8" w14:textId="77777777" w:rsidR="005667CF" w:rsidRDefault="00FF090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Instalacja zużywa średnio </w:t>
      </w:r>
      <w:r>
        <w:rPr>
          <w:rFonts w:ascii="Google Sans Text" w:eastAsia="Google Sans Text" w:hAnsi="Google Sans Text" w:cs="Google Sans Text"/>
          <w:b/>
          <w:color w:val="1B1C1D"/>
        </w:rPr>
        <w:t>60 ton</w:t>
      </w:r>
      <w:r>
        <w:rPr>
          <w:rFonts w:ascii="Google Sans Text" w:eastAsia="Google Sans Text" w:hAnsi="Google Sans Text" w:cs="Google Sans Text"/>
          <w:color w:val="1B1C1D"/>
        </w:rPr>
        <w:t xml:space="preserve"> kiszonki kukurydzy na dobę.</w:t>
      </w:r>
    </w:p>
    <w:p w14:paraId="5F3B1321" w14:textId="77777777" w:rsidR="005667CF" w:rsidRDefault="00FF090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Planowany zapas magazynowy (od żniw do żniw) wynosi </w:t>
      </w:r>
      <w:r>
        <w:rPr>
          <w:rFonts w:ascii="Google Sans Text" w:eastAsia="Google Sans Text" w:hAnsi="Google Sans Text" w:cs="Google Sans Text"/>
          <w:b/>
          <w:color w:val="1B1C1D"/>
        </w:rPr>
        <w:t>240 dni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9A7EE74" w14:textId="77777777" w:rsidR="005667CF" w:rsidRDefault="00FF090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Kiszonka będzie składowana w silosach przejazdowych o wysokości użytkowej </w:t>
      </w:r>
      <w:r>
        <w:rPr>
          <w:rFonts w:ascii="Google Sans Text" w:eastAsia="Google Sans Text" w:hAnsi="Google Sans Text" w:cs="Google Sans Text"/>
          <w:b/>
          <w:color w:val="1B1C1D"/>
        </w:rPr>
        <w:t>3,5 metra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561DAA7B" w14:textId="77777777" w:rsidR="005667CF" w:rsidRDefault="00FF090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Zakładana średnia gęstość ubicia kiszonki wynosi </w:t>
      </w:r>
      <w:r>
        <w:rPr>
          <w:rFonts w:ascii="Google Sans Text" w:eastAsia="Google Sans Text" w:hAnsi="Google Sans Text" w:cs="Google Sans Text"/>
          <w:b/>
          <w:color w:val="1B1C1D"/>
        </w:rPr>
        <w:t>0,7 t/m³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4DBFE623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 (proszę wykonać obliczenia):</w:t>
      </w:r>
    </w:p>
    <w:p w14:paraId="47FFADB9" w14:textId="77777777" w:rsidR="005667CF" w:rsidRDefault="00FF090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Jaka jest całkowita masa kiszonki (w tonach), którą musimy zmagazynować na 240 dni?</w:t>
      </w:r>
    </w:p>
    <w:p w14:paraId="5F2A0719" w14:textId="77777777" w:rsidR="005667CF" w:rsidRDefault="00FF090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Jaką objętość (w m³) zajmie ta masa kiszonki w silosie?</w:t>
      </w:r>
    </w:p>
    <w:p w14:paraId="771D8517" w14:textId="77777777" w:rsidR="005667CF" w:rsidRDefault="00FF090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>Jaką minimalną powierzchnię (w m²) musi mieć nasz magazyn (silosy), aby pomieścić tę objętość?</w:t>
      </w:r>
    </w:p>
    <w:p w14:paraId="3721B37F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(Czas na obliczenia: 5-7 minut)</w:t>
      </w:r>
    </w:p>
    <w:p w14:paraId="7F620DF6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Omówienie wyników (na tablicy):</w:t>
      </w:r>
    </w:p>
    <w:p w14:paraId="08526707" w14:textId="77777777" w:rsidR="005667CF" w:rsidRDefault="00FF090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Masa całkowita:</w:t>
      </w:r>
    </w:p>
    <w:p w14:paraId="174C7BD7" w14:textId="77777777" w:rsidR="005667CF" w:rsidRDefault="00FF0907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60 t/dzień * 240 dni = </w:t>
      </w:r>
      <w:r>
        <w:rPr>
          <w:rFonts w:ascii="Google Sans Text" w:eastAsia="Google Sans Text" w:hAnsi="Google Sans Text" w:cs="Google Sans Text"/>
          <w:b/>
          <w:color w:val="1B1C1D"/>
        </w:rPr>
        <w:t>14 400 ton</w:t>
      </w:r>
    </w:p>
    <w:p w14:paraId="544F64C2" w14:textId="77777777" w:rsidR="005667CF" w:rsidRDefault="00FF090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Wymagana objętość:</w:t>
      </w:r>
    </w:p>
    <w:p w14:paraId="7EFE8DD4" w14:textId="77777777" w:rsidR="005667CF" w:rsidRDefault="00FF0907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Masa / Gęstość = 14 400 t / 0,7 t/m³ = </w:t>
      </w:r>
      <w:r>
        <w:rPr>
          <w:rFonts w:ascii="Google Sans Text" w:eastAsia="Google Sans Text" w:hAnsi="Google Sans Text" w:cs="Google Sans Text"/>
          <w:b/>
          <w:color w:val="1B1C1D"/>
        </w:rPr>
        <w:t>20 571 m³</w:t>
      </w:r>
    </w:p>
    <w:p w14:paraId="06482BB3" w14:textId="77777777" w:rsidR="005667CF" w:rsidRDefault="00FF090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Wymagana powierzchnia:</w:t>
      </w:r>
    </w:p>
    <w:p w14:paraId="160E6FD5" w14:textId="77777777" w:rsidR="005667CF" w:rsidRDefault="00FF090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Objętość / Wysokość = 20 571 m³ / 3,5 m = </w:t>
      </w:r>
      <w:r>
        <w:rPr>
          <w:rFonts w:ascii="Google Sans Text" w:eastAsia="Google Sans Text" w:hAnsi="Google Sans Text" w:cs="Google Sans Text"/>
          <w:b/>
          <w:color w:val="1B1C1D"/>
        </w:rPr>
        <w:t>5 877 m²</w:t>
      </w:r>
    </w:p>
    <w:p w14:paraId="5026269A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Wniosek:</w:t>
      </w:r>
      <w:r>
        <w:rPr>
          <w:rFonts w:ascii="Google Sans Text" w:eastAsia="Google Sans Text" w:hAnsi="Google Sans Text" w:cs="Google Sans Text"/>
          <w:color w:val="1B1C1D"/>
        </w:rPr>
        <w:t xml:space="preserve"> "Potrzebujemy magazynu o powierzchni prawie 0,6 hektara. Jeśli przyjmiemy, że typowy silos ma 20 m szerokości, potrzebujemy silosów o łącznej długości ok. 294 metrów. To pokazuje skalę infrastruktury logistycznej potrzebnej dla biogazowni."</w:t>
      </w:r>
    </w:p>
    <w:p w14:paraId="6E6C2BDD" w14:textId="77777777" w:rsidR="005667CF" w:rsidRDefault="00FF0907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V: PODSUMOWANIE I QUIZ</w:t>
      </w:r>
    </w:p>
    <w:p w14:paraId="3C554514" w14:textId="77777777" w:rsidR="005667CF" w:rsidRDefault="00FF0907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10 Najważniejszych Wniosków (Podsumowanie Modułu F)</w:t>
      </w:r>
    </w:p>
    <w:p w14:paraId="01F52D1C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Logistyka (transport, magazynowanie, dozowanie) jest "krwiobiegiem" biogazowni i ma bezpośredni wpływ na stabilność procesu, koszty OPEX i bezpieczeństwo.</w:t>
      </w:r>
    </w:p>
    <w:p w14:paraId="4121A59E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Charakterystyka substratu (głównie % Suchej Masy) determinuje wybór technologii magazynowania (silosy vs zbiorniki) i transportu (ładowarki vs pompy).</w:t>
      </w:r>
    </w:p>
    <w:p w14:paraId="2D438412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Kluczem do magazynowania kiszonki w silosach przejazdowych jest osiągnięcie wysokiej gęstości (ubijanie) i natychmiastowe, szczelne okrycie, aby zminimalizować straty tlenowe.</w:t>
      </w:r>
    </w:p>
    <w:p w14:paraId="74639D04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Magazyny substratów płynnych (zbiorniki, laguny) muszą być szczelne, odporne na korozję i wyposażone w mieszadła zapobiegające sedymentacji.</w:t>
      </w:r>
    </w:p>
    <w:p w14:paraId="5B62E808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Systemy dozowania substratów stałych (podajniki) to precyzyjne urządzenia ważące i rozdrabniające, a nie proste leje zasypowe.</w:t>
      </w:r>
    </w:p>
    <w:p w14:paraId="2262E077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Dobór pomp do substratów płynnych zależy od gęstości i lepkości (wirnikowe dla rzadkich, śrubowe/krzywkowe dla gęstych).</w:t>
      </w:r>
    </w:p>
    <w:p w14:paraId="409E458B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Higienizacja (np. 70°C przez 60 min) jest wymogiem prawnym (UPPZ) dla niektórych substratów i stanowi dodatkowy krok logistyczny oraz koszt energetyczny.</w:t>
      </w:r>
    </w:p>
    <w:p w14:paraId="30F59011" w14:textId="58A281FD" w:rsidR="005667CF" w:rsidRDefault="42484F38" w:rsidP="24C74BC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color w:val="1B1C1D"/>
        </w:rPr>
        <w:t>Zbiorniki na substraty płynne (np. gnojowicę) są strefami zagrożenia wybuchem (Ex) z powodu emisji metanu oraz śmiertelnie niebezpieczne (ryzyko zatrucia H2S).</w:t>
      </w:r>
    </w:p>
    <w:p w14:paraId="1A4E21C3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Koszty logistyki są głównym składnikiem OPEX. Optymalizacja polega na minimalizacji odległości transportu i strat magazynowych.</w:t>
      </w:r>
    </w:p>
    <w:p w14:paraId="04D8DF3F" w14:textId="77777777" w:rsidR="005667CF" w:rsidRDefault="00FF09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Projektowanie infrastruktury magazynowej (pojemność, powierzchnia) musi bazować na bilansie zużycia dobowego i sezonowości dostaw (buforowanie).</w:t>
      </w:r>
    </w:p>
    <w:p w14:paraId="56956C80" w14:textId="77777777" w:rsidR="005667CF" w:rsidRDefault="00FF0907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Quiz Kontrolny (Ewaluacja)</w:t>
      </w:r>
    </w:p>
    <w:p w14:paraId="7DD48FF9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Pytania:</w:t>
      </w:r>
    </w:p>
    <w:p w14:paraId="72DAC7D2" w14:textId="77777777" w:rsidR="005667CF" w:rsidRDefault="00FF090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trzy kluczowe elementy procesu przygotowania kiszonki w silosie przejazdowym, które minimalizują straty magazynowe.</w:t>
      </w:r>
    </w:p>
    <w:p w14:paraId="5147F27A" w14:textId="77777777" w:rsidR="005667CF" w:rsidRDefault="00FF090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typ pompy (ogólna zasada) zastosujesz do transportu gęstego wywaru gorzelnianego (15% SM), a jaki do rzadkiej gnojowicy (5% SM)?</w:t>
      </w:r>
    </w:p>
    <w:p w14:paraId="2A1E768A" w14:textId="77777777" w:rsidR="005667CF" w:rsidRDefault="00FF090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trzy główne obszary, w których logistyka substratów wpływa na koszty operacyjne (OPEX) biogazowni.</w:t>
      </w:r>
    </w:p>
    <w:p w14:paraId="217430DE" w14:textId="77777777" w:rsidR="005667CF" w:rsidRDefault="00FF090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jest standardowy parametr (temperatura i czas) wymagany przy higienizacji substratów UPPZ?</w:t>
      </w:r>
    </w:p>
    <w:p w14:paraId="1618E36E" w14:textId="77777777" w:rsidR="005667CF" w:rsidRDefault="00FF090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Dlaczego kategorycznie nie wolno wchodzić do opróżnionego zbiornika na gnojowicę bez specjalistycznego sprzętu i asekuracji? Jakie dwa główne zagrożenia gazowe tam występują?</w:t>
      </w:r>
    </w:p>
    <w:p w14:paraId="6F9D7352" w14:textId="77777777" w:rsidR="005667CF" w:rsidRDefault="00FF090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Oczekiwane odpowiedzi:</w:t>
      </w:r>
    </w:p>
    <w:p w14:paraId="0E0A5932" w14:textId="77777777" w:rsidR="005667CF" w:rsidRDefault="00FF090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(Prawidłowe ubijanie (wysoka gęstość); szybkie i szczelne okrycie (folia podkładowa + główna); prawidłowe obciążenie folii.)</w:t>
      </w:r>
    </w:p>
    <w:p w14:paraId="66A6D3D8" w14:textId="3C464D34" w:rsidR="005667CF" w:rsidRDefault="42484F38" w:rsidP="24C74B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24C74BC3">
        <w:rPr>
          <w:rFonts w:ascii="Google Sans Text" w:eastAsia="Google Sans Text" w:hAnsi="Google Sans Text" w:cs="Google Sans Text"/>
          <w:i/>
          <w:iCs/>
          <w:color w:val="1B1C1D"/>
        </w:rPr>
        <w:t>(Do gęstego: pompa śrubowa (</w:t>
      </w:r>
      <w:r w:rsidR="09FB1CEC" w:rsidRPr="24C74BC3">
        <w:rPr>
          <w:rFonts w:ascii="Google Sans Text" w:eastAsia="Google Sans Text" w:hAnsi="Google Sans Text" w:cs="Google Sans Text"/>
          <w:i/>
          <w:iCs/>
          <w:color w:val="1B1C1D"/>
        </w:rPr>
        <w:t>Wangen</w:t>
      </w:r>
      <w:r w:rsidRPr="24C74BC3">
        <w:rPr>
          <w:rFonts w:ascii="Google Sans Text" w:eastAsia="Google Sans Text" w:hAnsi="Google Sans Text" w:cs="Google Sans Text"/>
          <w:i/>
          <w:iCs/>
          <w:color w:val="1B1C1D"/>
        </w:rPr>
        <w:t>) lub krzywkowa. Do rzadkiego: pompa wirnikowa (zatapialna lub sucha).)</w:t>
      </w:r>
    </w:p>
    <w:p w14:paraId="4753F125" w14:textId="77777777" w:rsidR="005667CF" w:rsidRDefault="00FF090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(Koszty transportu zewnętrznego (paliwo); koszty obsługi wewnętrznej (paliwo/prąd ładowarek, praca); straty magazynowe (zepsuty substrat).)</w:t>
      </w:r>
    </w:p>
    <w:p w14:paraId="25612871" w14:textId="77777777" w:rsidR="005667CF" w:rsidRDefault="00FF090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(Minimum 70°C przez minimum 60 minut.)</w:t>
      </w:r>
    </w:p>
    <w:p w14:paraId="57E6B1D4" w14:textId="0D389133" w:rsidR="005667CF" w:rsidRDefault="42484F38" w:rsidP="24C74B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24C74BC3">
        <w:rPr>
          <w:rFonts w:ascii="Google Sans Text" w:eastAsia="Google Sans Text" w:hAnsi="Google Sans Text" w:cs="Google Sans Text"/>
          <w:i/>
          <w:iCs/>
          <w:color w:val="1B1C1D"/>
        </w:rPr>
        <w:t>(Ryzyko śmiertelnego zatrucia i uduszenia. Zagrożenia: 1. Brak tlenu; 2. Obecność toksycznego siarkowodoru (</w:t>
      </w:r>
      <w:r w:rsidRPr="24C74BC3">
        <w:rPr>
          <w:rFonts w:ascii="Google Sans Text" w:eastAsia="Google Sans Text" w:hAnsi="Google Sans Text" w:cs="Google Sans Text"/>
          <w:color w:val="1B1C1D"/>
        </w:rPr>
        <w:t>H2S</w:t>
      </w:r>
      <w:r w:rsidRPr="24C74BC3">
        <w:rPr>
          <w:rFonts w:ascii="Google Sans Text" w:eastAsia="Google Sans Text" w:hAnsi="Google Sans Text" w:cs="Google Sans Text"/>
          <w:i/>
          <w:iCs/>
          <w:color w:val="1B1C1D"/>
        </w:rPr>
        <w:t>) oraz/lub 3. Metanu (</w:t>
      </w:r>
      <w:r w:rsidRPr="24C74BC3">
        <w:rPr>
          <w:rFonts w:ascii="Google Sans Text" w:eastAsia="Google Sans Text" w:hAnsi="Google Sans Text" w:cs="Google Sans Text"/>
          <w:color w:val="1B1C1D"/>
        </w:rPr>
        <w:t>CH4</w:t>
      </w:r>
      <w:r w:rsidRPr="24C74BC3">
        <w:rPr>
          <w:rFonts w:ascii="Google Sans Text" w:eastAsia="Google Sans Text" w:hAnsi="Google Sans Text" w:cs="Google Sans Text"/>
          <w:i/>
          <w:iCs/>
          <w:color w:val="1B1C1D"/>
        </w:rPr>
        <w:t>).)</w:t>
      </w:r>
    </w:p>
    <w:sectPr w:rsidR="005667C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0F4CA893-AE13-453D-B911-B24EFDE6A662}"/>
    <w:embedItalic r:id="rId2" w:fontKey="{83D115C8-52BB-4E6E-A4B7-8C7C8190FD44}"/>
  </w:font>
  <w:font w:name="Google Sans">
    <w:charset w:val="00"/>
    <w:family w:val="auto"/>
    <w:pitch w:val="default"/>
    <w:embedRegular r:id="rId3" w:fontKey="{7ADC0803-A15D-4309-9227-1D57C051ED5F}"/>
    <w:embedBold r:id="rId4" w:fontKey="{B56F4633-2FAD-4CF3-964C-1D20FC798AC4}"/>
  </w:font>
  <w:font w:name="Google Sans Text">
    <w:charset w:val="00"/>
    <w:family w:val="auto"/>
    <w:pitch w:val="default"/>
    <w:embedRegular r:id="rId5" w:fontKey="{76BC5553-7991-4BC9-BC0C-D20A2E401B56}"/>
    <w:embedBold r:id="rId6" w:fontKey="{798572C7-D47F-4166-9ADE-57D11EBB5D0E}"/>
    <w:embedItalic r:id="rId7" w:fontKey="{C93D74D3-F292-46EC-B902-F55B37AD913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0869BF0C-445D-434C-908E-DBCB67E8332A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7222356E-EB36-4083-BD48-9D7D04E49E2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B54E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F7109F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28C2D6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A1729A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1EE43A5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28592805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28BF553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291D7CE3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29B9492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2F6444F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30FE4F6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36870FA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>
    <w:nsid w:val="38541C0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nsid w:val="390E0949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>
    <w:nsid w:val="3A3F3B73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>
    <w:nsid w:val="3EB61C9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>
    <w:nsid w:val="3FA5573D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>
    <w:nsid w:val="466A0FB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nsid w:val="4DEE7B4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4E920F0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>
    <w:nsid w:val="512F3A5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5177783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51D238C7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>
    <w:nsid w:val="56996D3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>
    <w:nsid w:val="597F29C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>
    <w:nsid w:val="5AC0371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>
    <w:nsid w:val="67FA344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>
    <w:nsid w:val="696C264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>
    <w:nsid w:val="6AC26F4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>
    <w:nsid w:val="6DCE42D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>
    <w:nsid w:val="732F0FB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>
    <w:nsid w:val="7516269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>
    <w:nsid w:val="78A1193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>
    <w:nsid w:val="7C1C11A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>
    <w:nsid w:val="7C9537B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5"/>
  </w:num>
  <w:num w:numId="3">
    <w:abstractNumId w:val="5"/>
  </w:num>
  <w:num w:numId="4">
    <w:abstractNumId w:val="31"/>
  </w:num>
  <w:num w:numId="5">
    <w:abstractNumId w:val="4"/>
  </w:num>
  <w:num w:numId="6">
    <w:abstractNumId w:val="23"/>
  </w:num>
  <w:num w:numId="7">
    <w:abstractNumId w:val="11"/>
  </w:num>
  <w:num w:numId="8">
    <w:abstractNumId w:val="17"/>
  </w:num>
  <w:num w:numId="9">
    <w:abstractNumId w:val="2"/>
  </w:num>
  <w:num w:numId="10">
    <w:abstractNumId w:val="26"/>
  </w:num>
  <w:num w:numId="11">
    <w:abstractNumId w:val="1"/>
  </w:num>
  <w:num w:numId="12">
    <w:abstractNumId w:val="28"/>
  </w:num>
  <w:num w:numId="13">
    <w:abstractNumId w:val="32"/>
  </w:num>
  <w:num w:numId="14">
    <w:abstractNumId w:val="24"/>
  </w:num>
  <w:num w:numId="15">
    <w:abstractNumId w:val="18"/>
  </w:num>
  <w:num w:numId="16">
    <w:abstractNumId w:val="10"/>
  </w:num>
  <w:num w:numId="17">
    <w:abstractNumId w:val="3"/>
  </w:num>
  <w:num w:numId="18">
    <w:abstractNumId w:val="33"/>
  </w:num>
  <w:num w:numId="19">
    <w:abstractNumId w:val="29"/>
  </w:num>
  <w:num w:numId="20">
    <w:abstractNumId w:val="21"/>
  </w:num>
  <w:num w:numId="21">
    <w:abstractNumId w:val="6"/>
  </w:num>
  <w:num w:numId="22">
    <w:abstractNumId w:val="16"/>
  </w:num>
  <w:num w:numId="23">
    <w:abstractNumId w:val="9"/>
  </w:num>
  <w:num w:numId="24">
    <w:abstractNumId w:val="12"/>
  </w:num>
  <w:num w:numId="25">
    <w:abstractNumId w:val="8"/>
  </w:num>
  <w:num w:numId="26">
    <w:abstractNumId w:val="34"/>
  </w:num>
  <w:num w:numId="27">
    <w:abstractNumId w:val="13"/>
  </w:num>
  <w:num w:numId="28">
    <w:abstractNumId w:val="27"/>
  </w:num>
  <w:num w:numId="29">
    <w:abstractNumId w:val="22"/>
  </w:num>
  <w:num w:numId="30">
    <w:abstractNumId w:val="14"/>
  </w:num>
  <w:num w:numId="31">
    <w:abstractNumId w:val="7"/>
  </w:num>
  <w:num w:numId="32">
    <w:abstractNumId w:val="30"/>
  </w:num>
  <w:num w:numId="33">
    <w:abstractNumId w:val="20"/>
  </w:num>
  <w:num w:numId="34">
    <w:abstractNumId w:val="15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CF"/>
    <w:rsid w:val="0037E719"/>
    <w:rsid w:val="005667CF"/>
    <w:rsid w:val="008C1015"/>
    <w:rsid w:val="009B3483"/>
    <w:rsid w:val="00FF0907"/>
    <w:rsid w:val="09EC313C"/>
    <w:rsid w:val="09FB1CEC"/>
    <w:rsid w:val="12C0C191"/>
    <w:rsid w:val="168C555D"/>
    <w:rsid w:val="24C74BC3"/>
    <w:rsid w:val="266AA7E7"/>
    <w:rsid w:val="2AF4DAFA"/>
    <w:rsid w:val="2CC86410"/>
    <w:rsid w:val="2F575DB9"/>
    <w:rsid w:val="39AFE7E6"/>
    <w:rsid w:val="3AD2F445"/>
    <w:rsid w:val="3C436D15"/>
    <w:rsid w:val="42484F38"/>
    <w:rsid w:val="512F04E3"/>
    <w:rsid w:val="52954B5F"/>
    <w:rsid w:val="6A0B0DF8"/>
    <w:rsid w:val="744710A0"/>
    <w:rsid w:val="7F95F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2BFB"/>
  <w15:docId w15:val="{8C380EB5-00E5-4945-A9FF-5F9BD109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2756</Words>
  <Characters>16540</Characters>
  <Application>Microsoft Office Word</Application>
  <DocSecurity>0</DocSecurity>
  <Lines>137</Lines>
  <Paragraphs>38</Paragraphs>
  <ScaleCrop>false</ScaleCrop>
  <Company/>
  <LinksUpToDate>false</LinksUpToDate>
  <CharactersWithSpaces>19258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4</cp:revision>
  <dcterms:created xsi:type="dcterms:W3CDTF">2025-10-26T20:12:00Z</dcterms:created>
  <dcterms:modified xsi:type="dcterms:W3CDTF">2025-10-26T20:37:00Z</dcterms:modified>
</cp:coreProperties>
</file>