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xmlns:wp14="http://schemas.microsoft.com/office/word/2010/wordml" w:rsidR="00D8221C" w:rsidRDefault="00FE65ED" w14:paraId="2D1B7CCF" wp14:textId="77777777">
      <w:pPr>
        <w:pStyle w:val="Nagwek1"/>
        <w:spacing w:before="0" w:after="120" w:line="275" w:lineRule="auto"/>
        <w:rPr>
          <w:rFonts w:ascii="Google Sans" w:hAnsi="Google Sans" w:eastAsia="Google Sans" w:cs="Google Sans"/>
          <w:color w:val="1B1C1D"/>
        </w:rPr>
      </w:pPr>
      <w:r>
        <w:rPr>
          <w:rFonts w:ascii="Google Sans" w:hAnsi="Google Sans" w:eastAsia="Google Sans" w:cs="Google Sans"/>
          <w:color w:val="1B1C1D"/>
        </w:rPr>
        <w:t>Moduł C: Wybór Lokalizacji Biogazowni</w:t>
      </w:r>
    </w:p>
    <w:p xmlns:wp14="http://schemas.microsoft.com/office/word/2010/wordml" w:rsidR="00D8221C" w:rsidRDefault="00FE65ED" w14:paraId="3B8F0CBA" wp14:textId="77777777">
      <w:pPr>
        <w:pStyle w:val="Nagwek2"/>
        <w:spacing w:before="0" w:after="120" w:line="275" w:lineRule="auto"/>
        <w:rPr>
          <w:rFonts w:ascii="Google Sans" w:hAnsi="Google Sans" w:eastAsia="Google Sans" w:cs="Google Sans"/>
          <w:color w:val="1B1C1D"/>
        </w:rPr>
      </w:pPr>
      <w:r>
        <w:rPr>
          <w:rFonts w:ascii="Google Sans" w:hAnsi="Google Sans" w:eastAsia="Google Sans" w:cs="Google Sans"/>
          <w:color w:val="1B1C1D"/>
        </w:rPr>
        <w:t>Część 1: Wykład - Gdzie Postawić Biogazownię? Kluczowe Kryteria i Realne Wyzwania</w:t>
      </w:r>
    </w:p>
    <w:p xmlns:wp14="http://schemas.microsoft.com/office/word/2010/wordml" w:rsidR="00D8221C" w:rsidRDefault="00FE65ED" w14:paraId="6AABA6C7" wp14:textId="77777777">
      <w:pPr>
        <w:pBdr>
          <w:top w:val="nil"/>
          <w:left w:val="nil"/>
          <w:bottom w:val="nil"/>
          <w:right w:val="nil"/>
          <w:between w:val="nil"/>
        </w:pBdr>
        <w:spacing w:after="24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(Szacowany czas: ~75 minut)</w:t>
      </w:r>
    </w:p>
    <w:p xmlns:wp14="http://schemas.microsoft.com/office/word/2010/wordml" w:rsidR="00D8221C" w:rsidRDefault="00FE65ED" w14:paraId="3F4853D6" wp14:textId="77777777">
      <w:pPr>
        <w:pStyle w:val="Nagwek3"/>
        <w:spacing w:before="0" w:after="120" w:line="275" w:lineRule="auto"/>
        <w:rPr>
          <w:rFonts w:ascii="Google Sans" w:hAnsi="Google Sans" w:eastAsia="Google Sans" w:cs="Google Sans"/>
          <w:color w:val="1B1C1D"/>
        </w:rPr>
      </w:pPr>
      <w:r>
        <w:rPr>
          <w:rFonts w:ascii="Google Sans" w:hAnsi="Google Sans" w:eastAsia="Google Sans" w:cs="Google Sans"/>
          <w:color w:val="1B1C1D"/>
        </w:rPr>
        <w:t xml:space="preserve">Wprowadzenie: Lokalizacja – Fundament Sukcesu </w:t>
      </w:r>
      <w:r>
        <w:rPr>
          <w:rFonts w:ascii="Google Sans" w:hAnsi="Google Sans" w:eastAsia="Google Sans" w:cs="Google Sans"/>
          <w:color w:val="1B1C1D"/>
        </w:rPr>
        <w:t>📍</w:t>
      </w:r>
    </w:p>
    <w:p xmlns:wp14="http://schemas.microsoft.com/office/word/2010/wordml" w:rsidR="00D8221C" w:rsidRDefault="00FE65ED" w14:paraId="6BF2C989" wp14:textId="77777777">
      <w:pPr>
        <w:pBdr>
          <w:top w:val="nil"/>
          <w:left w:val="nil"/>
          <w:bottom w:val="nil"/>
          <w:right w:val="nil"/>
          <w:between w:val="nil"/>
        </w:pBdr>
        <w:spacing w:after="24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 xml:space="preserve">Witam na kolejnym etapie naszej podróży po świecie biogazu. Dzisiaj zajmiemy się jednym z pierwszych i najważniejszych pytań, jakie staje przed inwestorem: </w:t>
      </w:r>
      <w:r>
        <w:rPr>
          <w:rFonts w:ascii="Google Sans Text" w:hAnsi="Google Sans Text" w:eastAsia="Google Sans Text" w:cs="Google Sans Text"/>
          <w:b/>
          <w:color w:val="1B1C1D"/>
        </w:rPr>
        <w:t>Gdzie zlokalizować biogazownię?</w:t>
      </w:r>
      <w:r>
        <w:rPr>
          <w:rFonts w:ascii="Google Sans Text" w:hAnsi="Google Sans Text" w:eastAsia="Google Sans Text" w:cs="Google Sans Text"/>
          <w:color w:val="1B1C1D"/>
        </w:rPr>
        <w:t xml:space="preserve"> Wybór miejsca to znacznie więcej niż znalezienie kawałka gruntu. To strategiczna decyzja, która rzutuje na logistykę, koszty, relacje społeczne i ostatecznie na powodzenie całego projektu. Błędna decyzja na tym etapie może generować problemy przez cały okres życia instalacji. Dlatego dzisiaj dokładnie przeanalizujemy kryteria, które należy wziąć pod uwagę, aby wybrać optymalną lokalizację, nie zapominając o potencjalnych wyzwaniach, w tym społecznych.</w:t>
      </w:r>
    </w:p>
    <w:p xmlns:wp14="http://schemas.microsoft.com/office/word/2010/wordml" w:rsidR="00D8221C" w:rsidRDefault="00FE65ED" w14:paraId="161A81CA" wp14:textId="77777777">
      <w:pPr>
        <w:pStyle w:val="Nagwek3"/>
        <w:spacing w:before="0" w:after="120" w:line="275" w:lineRule="auto"/>
        <w:rPr>
          <w:rFonts w:ascii="Google Sans" w:hAnsi="Google Sans" w:eastAsia="Google Sans" w:cs="Google Sans"/>
          <w:color w:val="1B1C1D"/>
        </w:rPr>
      </w:pPr>
      <w:r>
        <w:rPr>
          <w:rFonts w:ascii="Google Sans" w:hAnsi="Google Sans" w:eastAsia="Google Sans" w:cs="Google Sans"/>
          <w:color w:val="1B1C1D"/>
        </w:rPr>
        <w:t xml:space="preserve">Cztery Filary Lokalizacji: Kryteria Wyboru Miejsca </w:t>
      </w:r>
      <w:r>
        <w:rPr>
          <w:rFonts w:ascii="Google Sans" w:hAnsi="Google Sans" w:eastAsia="Google Sans" w:cs="Google Sans"/>
          <w:color w:val="1B1C1D"/>
        </w:rPr>
        <w:t>🏛</w:t>
      </w:r>
      <w:r>
        <w:rPr>
          <w:rFonts w:ascii="Google Sans" w:hAnsi="Google Sans" w:eastAsia="Google Sans" w:cs="Google Sans"/>
          <w:color w:val="1B1C1D"/>
        </w:rPr>
        <w:t>️</w:t>
      </w:r>
    </w:p>
    <w:p xmlns:wp14="http://schemas.microsoft.com/office/word/2010/wordml" w:rsidR="00D8221C" w:rsidRDefault="00FE65ED" w14:paraId="35E73F13"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Wybór idealnej lokalizacji to sztuka kompromisu między różnymi, często sprzecznymi, czynnikami. Przyjrzyjmy się im bardziej szczegółowo:</w:t>
      </w:r>
    </w:p>
    <w:p xmlns:wp14="http://schemas.microsoft.com/office/word/2010/wordml" w:rsidR="00D8221C" w:rsidRDefault="00FE65ED" w14:paraId="13AB39B0" wp14:textId="77777777">
      <w:pPr>
        <w:numPr>
          <w:ilvl w:val="0"/>
          <w:numId w:val="1"/>
        </w:numPr>
        <w:pBdr>
          <w:top w:val="nil"/>
          <w:left w:val="nil"/>
          <w:bottom w:val="nil"/>
          <w:right w:val="nil"/>
          <w:between w:val="nil"/>
        </w:pBdr>
        <w:spacing w:line="275" w:lineRule="auto"/>
      </w:pPr>
      <w:r>
        <w:rPr>
          <w:rFonts w:ascii="Google Sans Text" w:hAnsi="Google Sans Text" w:eastAsia="Google Sans Text" w:cs="Google Sans Text"/>
          <w:b/>
          <w:color w:val="1B1C1D"/>
        </w:rPr>
        <w:t>Kryteria Techniczne:</w:t>
      </w:r>
      <w:r>
        <w:rPr>
          <w:rFonts w:ascii="Google Sans Text" w:hAnsi="Google Sans Text" w:eastAsia="Google Sans Text" w:cs="Google Sans Text"/>
          <w:color w:val="1B1C1D"/>
        </w:rPr>
        <w:t xml:space="preserve"> Związane z samą działką i infrastrukturą.</w:t>
      </w:r>
    </w:p>
    <w:p xmlns:wp14="http://schemas.microsoft.com/office/word/2010/wordml" w:rsidR="00D8221C" w:rsidP="21CA9ECB" w:rsidRDefault="00FE65ED" w14:paraId="2F2BB0D9" wp14:textId="4D53FC69">
      <w:pPr>
        <w:numPr>
          <w:ilvl w:val="1"/>
          <w:numId w:val="8"/>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21CA9ECB" w:rsidR="257F884C">
        <w:rPr>
          <w:rFonts w:ascii="Google Sans Text" w:hAnsi="Google Sans Text" w:eastAsia="Google Sans Text" w:cs="Google Sans Text"/>
          <w:b w:val="1"/>
          <w:bCs w:val="1"/>
          <w:color w:val="1B1C1D"/>
        </w:rPr>
        <w:t>Wielkość i kształt działki:</w:t>
      </w:r>
      <w:r w:rsidRPr="21CA9ECB" w:rsidR="257F884C">
        <w:rPr>
          <w:rFonts w:ascii="Google Sans Text" w:hAnsi="Google Sans Text" w:eastAsia="Google Sans Text" w:cs="Google Sans Text"/>
          <w:color w:val="1B1C1D"/>
        </w:rPr>
        <w:t xml:space="preserve"> Potrzeba miejsca nie tylko na fermentory, ale też na magazyny substratów (np. silosy na kiszonkę), zbiorniki pofermentacyjne (muszą pomieścić produkcję z min. 5-6 miesięcy), plac manewrowy, wagi, budynek techniczny z </w:t>
      </w:r>
      <w:r w:rsidRPr="21CA9ECB" w:rsidR="257F884C">
        <w:rPr>
          <w:rFonts w:ascii="Google Sans Text" w:hAnsi="Google Sans Text" w:eastAsia="Google Sans Text" w:cs="Google Sans Text"/>
          <w:color w:val="1B1C1D"/>
        </w:rPr>
        <w:t>kogeneratorem</w:t>
      </w:r>
      <w:r w:rsidRPr="21CA9ECB" w:rsidR="257F884C">
        <w:rPr>
          <w:rFonts w:ascii="Google Sans Text" w:hAnsi="Google Sans Text" w:eastAsia="Google Sans Text" w:cs="Google Sans Text"/>
          <w:color w:val="1B1C1D"/>
        </w:rPr>
        <w:t xml:space="preserve">, ewentualnie systemy oczyszczania biogazu. Typowa biogazownia 500 </w:t>
      </w:r>
      <w:r w:rsidRPr="21CA9ECB" w:rsidR="257F884C">
        <w:rPr>
          <w:rFonts w:ascii="Google Sans Text" w:hAnsi="Google Sans Text" w:eastAsia="Google Sans Text" w:cs="Google Sans Text"/>
          <w:color w:val="1B1C1D"/>
        </w:rPr>
        <w:t>kWel</w:t>
      </w:r>
      <w:r w:rsidRPr="21CA9ECB" w:rsidR="257F884C">
        <w:rPr>
          <w:rFonts w:ascii="Google Sans Text" w:hAnsi="Google Sans Text" w:eastAsia="Google Sans Text" w:cs="Google Sans Text"/>
          <w:color w:val="1B1C1D"/>
        </w:rPr>
        <w:t xml:space="preserve"> potrzebuje ok. 1 - 2 ha. Nieregularny kształt działki może utrudnić optymalne rozmieszczenie obiektów i logistykę wewnętrzną.</w:t>
      </w:r>
    </w:p>
    <w:p xmlns:wp14="http://schemas.microsoft.com/office/word/2010/wordml" w:rsidR="00D8221C" w:rsidRDefault="00FE65ED" w14:paraId="4FD878A9" wp14:textId="77777777">
      <w:pPr>
        <w:numPr>
          <w:ilvl w:val="1"/>
          <w:numId w:val="8"/>
        </w:numPr>
        <w:pBdr>
          <w:top w:val="nil"/>
          <w:left w:val="nil"/>
          <w:bottom w:val="nil"/>
          <w:right w:val="nil"/>
          <w:between w:val="nil"/>
        </w:pBdr>
        <w:spacing w:line="275" w:lineRule="auto"/>
      </w:pPr>
      <w:r>
        <w:rPr>
          <w:rFonts w:ascii="Google Sans Text" w:hAnsi="Google Sans Text" w:eastAsia="Google Sans Text" w:cs="Google Sans Text"/>
          <w:b/>
          <w:color w:val="1B1C1D"/>
        </w:rPr>
        <w:t>Topografia terenu:</w:t>
      </w:r>
      <w:r>
        <w:rPr>
          <w:rFonts w:ascii="Google Sans Text" w:hAnsi="Google Sans Text" w:eastAsia="Google Sans Text" w:cs="Google Sans Text"/>
          <w:color w:val="1B1C1D"/>
        </w:rPr>
        <w:t xml:space="preserve"> Teren płaski minimalizuje koszty prac ziemnych. Niewielkie nachylenie może być pomocne w grawitacyjnym zarządzaniu płynami, ale zbyt duże utrudnia transport i budowę. Absolutnie unikać terenów zalewowych (ryzyko awarii i zanieczyszczenia środowiska) oraz osuwiskowych. Należy sprawdzić mapy zagrożenia powodziowego.</w:t>
      </w:r>
    </w:p>
    <w:p xmlns:wp14="http://schemas.microsoft.com/office/word/2010/wordml" w:rsidR="00D8221C" w:rsidRDefault="00FE65ED" w14:paraId="392A5275" wp14:textId="77777777">
      <w:pPr>
        <w:numPr>
          <w:ilvl w:val="1"/>
          <w:numId w:val="8"/>
        </w:numPr>
        <w:pBdr>
          <w:top w:val="nil"/>
          <w:left w:val="nil"/>
          <w:bottom w:val="nil"/>
          <w:right w:val="nil"/>
          <w:between w:val="nil"/>
        </w:pBdr>
        <w:spacing w:line="275" w:lineRule="auto"/>
      </w:pPr>
      <w:r>
        <w:rPr>
          <w:rFonts w:ascii="Google Sans Text" w:hAnsi="Google Sans Text" w:eastAsia="Google Sans Text" w:cs="Google Sans Text"/>
          <w:b/>
          <w:color w:val="1B1C1D"/>
        </w:rPr>
        <w:t>Warunki geologiczne:</w:t>
      </w:r>
      <w:r>
        <w:rPr>
          <w:rFonts w:ascii="Google Sans Text" w:hAnsi="Google Sans Text" w:eastAsia="Google Sans Text" w:cs="Google Sans Text"/>
          <w:color w:val="1B1C1D"/>
        </w:rPr>
        <w:t xml:space="preserve"> Ciężar napełnionych fermentorów (tysiące ton) wymaga stabilnego podłoża. Konieczne są </w:t>
      </w:r>
      <w:r>
        <w:rPr>
          <w:rFonts w:ascii="Google Sans Text" w:hAnsi="Google Sans Text" w:eastAsia="Google Sans Text" w:cs="Google Sans Text"/>
          <w:b/>
          <w:color w:val="1B1C1D"/>
        </w:rPr>
        <w:t>badania geotechniczne</w:t>
      </w:r>
      <w:r>
        <w:rPr>
          <w:rFonts w:ascii="Google Sans Text" w:hAnsi="Google Sans Text" w:eastAsia="Google Sans Text" w:cs="Google Sans Text"/>
          <w:color w:val="1B1C1D"/>
        </w:rPr>
        <w:t xml:space="preserve"> określające nośność gruntu, poziom wód gruntowych. Na słabych gruntach (np. torfy, grunty organiczne) konieczne może być kosztowne wzmacnianie podłoża (np. palowanie).</w:t>
      </w:r>
    </w:p>
    <w:p xmlns:wp14="http://schemas.microsoft.com/office/word/2010/wordml" w:rsidR="00D8221C" w:rsidRDefault="00FE65ED" w14:paraId="278F482C" wp14:textId="77777777">
      <w:pPr>
        <w:numPr>
          <w:ilvl w:val="1"/>
          <w:numId w:val="8"/>
        </w:numPr>
        <w:pBdr>
          <w:top w:val="nil"/>
          <w:left w:val="nil"/>
          <w:bottom w:val="nil"/>
          <w:right w:val="nil"/>
          <w:between w:val="nil"/>
        </w:pBdr>
        <w:spacing w:line="275" w:lineRule="auto"/>
      </w:pPr>
      <w:r>
        <w:rPr>
          <w:rFonts w:ascii="Google Sans Text" w:hAnsi="Google Sans Text" w:eastAsia="Google Sans Text" w:cs="Google Sans Text"/>
          <w:b/>
          <w:color w:val="1B1C1D"/>
        </w:rPr>
        <w:t>Dostęp do mediów:</w:t>
      </w:r>
    </w:p>
    <w:p xmlns:wp14="http://schemas.microsoft.com/office/word/2010/wordml" w:rsidR="00D8221C" w:rsidRDefault="00FE65ED" w14:paraId="01A4F49C" wp14:textId="77777777">
      <w:pPr>
        <w:numPr>
          <w:ilvl w:val="2"/>
          <w:numId w:val="9"/>
        </w:numPr>
        <w:pBdr>
          <w:top w:val="nil"/>
          <w:left w:val="nil"/>
          <w:bottom w:val="nil"/>
          <w:right w:val="nil"/>
          <w:between w:val="nil"/>
        </w:pBdr>
        <w:spacing w:line="275" w:lineRule="auto"/>
      </w:pPr>
      <w:r>
        <w:rPr>
          <w:rFonts w:ascii="Google Sans Text" w:hAnsi="Google Sans Text" w:eastAsia="Google Sans Text" w:cs="Google Sans Text"/>
          <w:b/>
          <w:color w:val="1B1C1D"/>
        </w:rPr>
        <w:t>Sieć elektroenergetyczna:</w:t>
      </w:r>
      <w:r>
        <w:rPr>
          <w:rFonts w:ascii="Google Sans Text" w:hAnsi="Google Sans Text" w:eastAsia="Google Sans Text" w:cs="Google Sans Text"/>
          <w:color w:val="1B1C1D"/>
        </w:rPr>
        <w:t xml:space="preserve"> Sprawdzenie odległości od Głównego Punktu Zasilającego (GPZ) i dostępnej mocy przyłączeniowej jest </w:t>
      </w:r>
      <w:r>
        <w:rPr>
          <w:rFonts w:ascii="Google Sans Text" w:hAnsi="Google Sans Text" w:eastAsia="Google Sans Text" w:cs="Google Sans Text"/>
          <w:b/>
          <w:color w:val="1B1C1D"/>
        </w:rPr>
        <w:t>krytyczne</w:t>
      </w:r>
      <w:r>
        <w:rPr>
          <w:rFonts w:ascii="Google Sans Text" w:hAnsi="Google Sans Text" w:eastAsia="Google Sans Text" w:cs="Google Sans Text"/>
          <w:color w:val="1B1C1D"/>
        </w:rPr>
        <w:t xml:space="preserve">. Koszt budowy linii energetycznej (kablowej lub napowietrznej) na większą odległość może sięgać setek tysięcy, a nawet milionów złotych. </w:t>
      </w:r>
      <w:r>
        <w:rPr>
          <w:rFonts w:ascii="Google Sans Text" w:hAnsi="Google Sans Text" w:eastAsia="Google Sans Text" w:cs="Google Sans Text"/>
          <w:b/>
          <w:color w:val="1B1C1D"/>
        </w:rPr>
        <w:t>Ustawa o ułatwieniach z 2023 r. skraca termin wydania warunków przyłączenia do 90 dni dla biogazowni do 2 MW</w:t>
      </w:r>
      <w:r>
        <w:rPr>
          <w:rFonts w:ascii="Google Sans Text" w:hAnsi="Google Sans Text" w:eastAsia="Google Sans Text" w:cs="Google Sans Text"/>
          <w:color w:val="1B1C1D"/>
        </w:rPr>
        <w:t>, ale nie rozwiązuje problemu braku mocy w sieci w niektórych rejonach.</w:t>
      </w:r>
    </w:p>
    <w:p xmlns:wp14="http://schemas.microsoft.com/office/word/2010/wordml" w:rsidR="00D8221C" w:rsidRDefault="00FE65ED" w14:paraId="54C891A2" wp14:textId="77777777">
      <w:pPr>
        <w:numPr>
          <w:ilvl w:val="2"/>
          <w:numId w:val="9"/>
        </w:numPr>
        <w:pBdr>
          <w:top w:val="nil"/>
          <w:left w:val="nil"/>
          <w:bottom w:val="nil"/>
          <w:right w:val="nil"/>
          <w:between w:val="nil"/>
        </w:pBdr>
        <w:spacing w:line="275" w:lineRule="auto"/>
      </w:pPr>
      <w:r>
        <w:rPr>
          <w:rFonts w:ascii="Google Sans Text" w:hAnsi="Google Sans Text" w:eastAsia="Google Sans Text" w:cs="Google Sans Text"/>
          <w:b/>
          <w:color w:val="1B1C1D"/>
        </w:rPr>
        <w:t>Sieć gazowa:</w:t>
      </w:r>
      <w:r>
        <w:rPr>
          <w:rFonts w:ascii="Google Sans Text" w:hAnsi="Google Sans Text" w:eastAsia="Google Sans Text" w:cs="Google Sans Text"/>
          <w:color w:val="1B1C1D"/>
        </w:rPr>
        <w:t xml:space="preserve"> Jeśli planujemy produkcję </w:t>
      </w:r>
      <w:r>
        <w:rPr>
          <w:rFonts w:ascii="Google Sans Text" w:hAnsi="Google Sans Text" w:eastAsia="Google Sans Text" w:cs="Google Sans Text"/>
          <w:b/>
          <w:color w:val="1B1C1D"/>
        </w:rPr>
        <w:t>biometanu</w:t>
      </w:r>
      <w:r>
        <w:rPr>
          <w:rFonts w:ascii="Google Sans Text" w:hAnsi="Google Sans Text" w:eastAsia="Google Sans Text" w:cs="Google Sans Text"/>
          <w:color w:val="1B1C1D"/>
        </w:rPr>
        <w:t>, bliskość gazociągu (średniego lub wysokiego ciśnienia, w zależności od planowanej ilości) jest kluczowa. Koszty przyłącza i stacji zatłaczającej są bardzo wysokie.</w:t>
      </w:r>
    </w:p>
    <w:p xmlns:wp14="http://schemas.microsoft.com/office/word/2010/wordml" w:rsidR="00D8221C" w:rsidRDefault="00FE65ED" w14:paraId="7D4DDBC8" wp14:textId="77777777">
      <w:pPr>
        <w:numPr>
          <w:ilvl w:val="2"/>
          <w:numId w:val="9"/>
        </w:numPr>
        <w:pBdr>
          <w:top w:val="nil"/>
          <w:left w:val="nil"/>
          <w:bottom w:val="nil"/>
          <w:right w:val="nil"/>
          <w:between w:val="nil"/>
        </w:pBdr>
        <w:spacing w:line="275" w:lineRule="auto"/>
      </w:pPr>
      <w:r>
        <w:rPr>
          <w:rFonts w:ascii="Google Sans Text" w:hAnsi="Google Sans Text" w:eastAsia="Google Sans Text" w:cs="Google Sans Text"/>
          <w:b/>
          <w:color w:val="1B1C1D"/>
        </w:rPr>
        <w:t>Sieć wodociągowa/Studnia głębinowa:</w:t>
      </w:r>
      <w:r>
        <w:rPr>
          <w:rFonts w:ascii="Google Sans Text" w:hAnsi="Google Sans Text" w:eastAsia="Google Sans Text" w:cs="Google Sans Text"/>
          <w:color w:val="1B1C1D"/>
        </w:rPr>
        <w:t xml:space="preserve"> Woda jest niezbędna (proces, higiena, cele socjalne). Należy ocenić dostępność i wydajność źródła.</w:t>
      </w:r>
    </w:p>
    <w:p xmlns:wp14="http://schemas.microsoft.com/office/word/2010/wordml" w:rsidR="00D8221C" w:rsidRDefault="00FE65ED" w14:paraId="71258198" wp14:textId="77777777">
      <w:pPr>
        <w:numPr>
          <w:ilvl w:val="2"/>
          <w:numId w:val="9"/>
        </w:numPr>
        <w:pBdr>
          <w:top w:val="nil"/>
          <w:left w:val="nil"/>
          <w:bottom w:val="nil"/>
          <w:right w:val="nil"/>
          <w:between w:val="nil"/>
        </w:pBdr>
        <w:spacing w:line="275" w:lineRule="auto"/>
      </w:pPr>
      <w:r>
        <w:rPr>
          <w:rFonts w:ascii="Google Sans Text" w:hAnsi="Google Sans Text" w:eastAsia="Google Sans Text" w:cs="Google Sans Text"/>
          <w:b/>
          <w:color w:val="1B1C1D"/>
        </w:rPr>
        <w:t>Kanalizacja/Oczyszczalnia:</w:t>
      </w:r>
      <w:r>
        <w:rPr>
          <w:rFonts w:ascii="Google Sans Text" w:hAnsi="Google Sans Text" w:eastAsia="Google Sans Text" w:cs="Google Sans Text"/>
          <w:color w:val="1B1C1D"/>
        </w:rPr>
        <w:t xml:space="preserve"> Ścieki socjalne, ewentualne wody opadowe czy technologiczne (jeśli nie są zawracane do procesu) wymagają zagospodarowania zgodnie z przepisami.</w:t>
      </w:r>
    </w:p>
    <w:p xmlns:wp14="http://schemas.microsoft.com/office/word/2010/wordml" w:rsidR="00D8221C" w:rsidRDefault="00FE65ED" w14:paraId="6714F757" wp14:textId="77777777">
      <w:pPr>
        <w:numPr>
          <w:ilvl w:val="0"/>
          <w:numId w:val="1"/>
        </w:numPr>
        <w:pBdr>
          <w:top w:val="nil"/>
          <w:left w:val="nil"/>
          <w:bottom w:val="nil"/>
          <w:right w:val="nil"/>
          <w:between w:val="nil"/>
        </w:pBdr>
        <w:spacing w:line="275" w:lineRule="auto"/>
      </w:pPr>
      <w:r>
        <w:rPr>
          <w:rFonts w:ascii="Google Sans Text" w:hAnsi="Google Sans Text" w:eastAsia="Google Sans Text" w:cs="Google Sans Text"/>
          <w:b/>
          <w:color w:val="1B1C1D"/>
        </w:rPr>
        <w:t>Kryteria Logistyczne:</w:t>
      </w:r>
      <w:r>
        <w:rPr>
          <w:rFonts w:ascii="Google Sans Text" w:hAnsi="Google Sans Text" w:eastAsia="Google Sans Text" w:cs="Google Sans Text"/>
          <w:color w:val="1B1C1D"/>
        </w:rPr>
        <w:t xml:space="preserve"> Związane z przepływem materiałów.</w:t>
      </w:r>
    </w:p>
    <w:p xmlns:wp14="http://schemas.microsoft.com/office/word/2010/wordml" w:rsidR="00D8221C" w:rsidRDefault="00FE65ED" w14:paraId="03058A67" wp14:textId="77777777">
      <w:pPr>
        <w:numPr>
          <w:ilvl w:val="1"/>
          <w:numId w:val="10"/>
        </w:numPr>
        <w:pBdr>
          <w:top w:val="nil"/>
          <w:left w:val="nil"/>
          <w:bottom w:val="nil"/>
          <w:right w:val="nil"/>
          <w:between w:val="nil"/>
        </w:pBdr>
        <w:spacing w:line="275" w:lineRule="auto"/>
      </w:pPr>
      <w:r>
        <w:rPr>
          <w:rFonts w:ascii="Google Sans Text" w:hAnsi="Google Sans Text" w:eastAsia="Google Sans Text" w:cs="Google Sans Text"/>
          <w:b/>
          <w:color w:val="1B1C1D"/>
        </w:rPr>
        <w:t>Dostępność substratów:</w:t>
      </w:r>
      <w:r>
        <w:rPr>
          <w:rFonts w:ascii="Google Sans Text" w:hAnsi="Google Sans Text" w:eastAsia="Google Sans Text" w:cs="Google Sans Text"/>
          <w:color w:val="1B1C1D"/>
        </w:rPr>
        <w:t xml:space="preserve"> Analiza </w:t>
      </w:r>
      <w:r>
        <w:rPr>
          <w:rFonts w:ascii="Google Sans Text" w:hAnsi="Google Sans Text" w:eastAsia="Google Sans Text" w:cs="Google Sans Text"/>
          <w:b/>
          <w:color w:val="1B1C1D"/>
        </w:rPr>
        <w:t>promienia zasilania</w:t>
      </w:r>
      <w:r>
        <w:rPr>
          <w:rFonts w:ascii="Google Sans Text" w:hAnsi="Google Sans Text" w:eastAsia="Google Sans Text" w:cs="Google Sans Text"/>
          <w:color w:val="1B1C1D"/>
        </w:rPr>
        <w:t>. Ile ton substratów (gnojowicy, kiszonki, odpadów) będzie potrzebne rocznie? Gdzie są ich główne źródła? Transport na duże odległości (&gt;15-20 km) znacząco podnosi koszty operacyjne i ślad węglowy. Idealna jest lokalizacja w centrum obszaru zasobnego w substraty lub bezpośrednio przy dużym gospodarstwie/zakładzie dostarczającym główny surowiec. Należy uwzględnić sezonowość dostaw (np. kampania buraczana, zbiory kukurydzy).</w:t>
      </w:r>
    </w:p>
    <w:p xmlns:wp14="http://schemas.microsoft.com/office/word/2010/wordml" w:rsidR="00D8221C" w:rsidRDefault="00FE65ED" w14:paraId="3E3073A8" wp14:textId="77777777">
      <w:pPr>
        <w:numPr>
          <w:ilvl w:val="1"/>
          <w:numId w:val="10"/>
        </w:numPr>
        <w:pBdr>
          <w:top w:val="nil"/>
          <w:left w:val="nil"/>
          <w:bottom w:val="nil"/>
          <w:right w:val="nil"/>
          <w:between w:val="nil"/>
        </w:pBdr>
        <w:spacing w:line="275" w:lineRule="auto"/>
      </w:pPr>
      <w:r>
        <w:rPr>
          <w:rFonts w:ascii="Google Sans Text" w:hAnsi="Google Sans Text" w:eastAsia="Google Sans Text" w:cs="Google Sans Text"/>
          <w:b/>
          <w:color w:val="1B1C1D"/>
        </w:rPr>
        <w:t>Infrastruktura drogowa:</w:t>
      </w:r>
      <w:r>
        <w:rPr>
          <w:rFonts w:ascii="Google Sans Text" w:hAnsi="Google Sans Text" w:eastAsia="Google Sans Text" w:cs="Google Sans Text"/>
          <w:color w:val="1B1C1D"/>
        </w:rPr>
        <w:t xml:space="preserve"> Drogi muszą wytrzymać </w:t>
      </w:r>
      <w:r>
        <w:rPr>
          <w:rFonts w:ascii="Google Sans Text" w:hAnsi="Google Sans Text" w:eastAsia="Google Sans Text" w:cs="Google Sans Text"/>
          <w:b/>
          <w:color w:val="1B1C1D"/>
        </w:rPr>
        <w:t>ruch ciężkich pojazdów</w:t>
      </w:r>
      <w:r>
        <w:rPr>
          <w:rFonts w:ascii="Google Sans Text" w:hAnsi="Google Sans Text" w:eastAsia="Google Sans Text" w:cs="Google Sans Text"/>
          <w:color w:val="1B1C1D"/>
        </w:rPr>
        <w:t xml:space="preserve"> (ciągniki z beczkami 15-30 m³, ciężarówki 25t). Ważna jest nośność (klasa drogi), szerokość, promienie zakrętów, stan nawierzchni, a także unikanie prowadzenia transportu przez centra wsi czy obszary gęstej zabudowy. Zimą drogi muszą być przejezdne.</w:t>
      </w:r>
    </w:p>
    <w:p xmlns:wp14="http://schemas.microsoft.com/office/word/2010/wordml" w:rsidR="00D8221C" w:rsidRDefault="00FE65ED" w14:paraId="70B71878" wp14:textId="77777777">
      <w:pPr>
        <w:numPr>
          <w:ilvl w:val="1"/>
          <w:numId w:val="10"/>
        </w:numPr>
        <w:pBdr>
          <w:top w:val="nil"/>
          <w:left w:val="nil"/>
          <w:bottom w:val="nil"/>
          <w:right w:val="nil"/>
          <w:between w:val="nil"/>
        </w:pBdr>
        <w:spacing w:line="275" w:lineRule="auto"/>
      </w:pPr>
      <w:r>
        <w:rPr>
          <w:rFonts w:ascii="Google Sans Text" w:hAnsi="Google Sans Text" w:eastAsia="Google Sans Text" w:cs="Google Sans Text"/>
          <w:b/>
          <w:color w:val="1B1C1D"/>
        </w:rPr>
        <w:t>Zagospodarowanie pofermentu:</w:t>
      </w:r>
      <w:r>
        <w:rPr>
          <w:rFonts w:ascii="Google Sans Text" w:hAnsi="Google Sans Text" w:eastAsia="Google Sans Text" w:cs="Google Sans Text"/>
          <w:color w:val="1B1C1D"/>
        </w:rPr>
        <w:t xml:space="preserve"> Roczna produkcja pofermentu jest zbliżona do ilości wprowadzonych substratów (minus odparowanie i masa przekształcona w biogaz). Potrzebny jest </w:t>
      </w:r>
      <w:r>
        <w:rPr>
          <w:rFonts w:ascii="Google Sans Text" w:hAnsi="Google Sans Text" w:eastAsia="Google Sans Text" w:cs="Google Sans Text"/>
          <w:b/>
          <w:color w:val="1B1C1D"/>
        </w:rPr>
        <w:t>areał pól</w:t>
      </w:r>
      <w:r>
        <w:rPr>
          <w:rFonts w:ascii="Google Sans Text" w:hAnsi="Google Sans Text" w:eastAsia="Google Sans Text" w:cs="Google Sans Text"/>
          <w:color w:val="1B1C1D"/>
        </w:rPr>
        <w:t xml:space="preserve"> do jego rolniczego wykorzystania zgodnie z przepisami (max. 170 kg N/ha/rok). Jak daleko znajdują się te pola? Czy są to grunty własne, czy dzierżawione, czy konieczne będą umowy z okolicznymi rolnikami? Transport pofermentu to znaczący koszt. Nowe przepisy ułatwiające traktowanie pofermentu jako nawozu mogą ułatwić jego zbyt, ale logistyka pozostaje wyzw</w:t>
      </w:r>
      <w:r>
        <w:rPr>
          <w:rFonts w:ascii="Google Sans Text" w:hAnsi="Google Sans Text" w:eastAsia="Google Sans Text" w:cs="Google Sans Text"/>
          <w:color w:val="1B1C1D"/>
        </w:rPr>
        <w:t>aniem.</w:t>
      </w:r>
    </w:p>
    <w:p xmlns:wp14="http://schemas.microsoft.com/office/word/2010/wordml" w:rsidR="00D8221C" w:rsidRDefault="00FE65ED" w14:paraId="46068711" wp14:textId="77777777">
      <w:pPr>
        <w:numPr>
          <w:ilvl w:val="0"/>
          <w:numId w:val="1"/>
        </w:numPr>
        <w:pBdr>
          <w:top w:val="nil"/>
          <w:left w:val="nil"/>
          <w:bottom w:val="nil"/>
          <w:right w:val="nil"/>
          <w:between w:val="nil"/>
        </w:pBdr>
        <w:spacing w:line="275" w:lineRule="auto"/>
      </w:pPr>
      <w:r>
        <w:rPr>
          <w:rFonts w:ascii="Google Sans Text" w:hAnsi="Google Sans Text" w:eastAsia="Google Sans Text" w:cs="Google Sans Text"/>
          <w:b/>
          <w:color w:val="1B1C1D"/>
        </w:rPr>
        <w:t>Kryteria Środowiskowe:</w:t>
      </w:r>
      <w:r>
        <w:rPr>
          <w:rFonts w:ascii="Google Sans Text" w:hAnsi="Google Sans Text" w:eastAsia="Google Sans Text" w:cs="Google Sans Text"/>
          <w:color w:val="1B1C1D"/>
        </w:rPr>
        <w:t xml:space="preserve"> Związane z ochroną przyrody i minimalizacją negatywnego wpływu.</w:t>
      </w:r>
    </w:p>
    <w:p xmlns:wp14="http://schemas.microsoft.com/office/word/2010/wordml" w:rsidR="00D8221C" w:rsidRDefault="00FE65ED" w14:paraId="7E4D534C" wp14:textId="77777777">
      <w:pPr>
        <w:numPr>
          <w:ilvl w:val="1"/>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Odległość od zabudowy mieszkalnej:</w:t>
      </w:r>
      <w:r>
        <w:rPr>
          <w:rFonts w:ascii="Google Sans Text" w:hAnsi="Google Sans Text" w:eastAsia="Google Sans Text" w:cs="Google Sans Text"/>
          <w:color w:val="1B1C1D"/>
        </w:rPr>
        <w:t xml:space="preserve"> To jeden z najczęstszych punktów zapalnych. Choć brak jest jednej, sztywnej normy prawnej w Polsce, </w:t>
      </w:r>
      <w:r>
        <w:rPr>
          <w:rFonts w:ascii="Google Sans Text" w:hAnsi="Google Sans Text" w:eastAsia="Google Sans Text" w:cs="Google Sans Text"/>
          <w:b/>
          <w:color w:val="1B1C1D"/>
        </w:rPr>
        <w:t>zasada przezorności</w:t>
      </w:r>
      <w:r>
        <w:rPr>
          <w:rFonts w:ascii="Google Sans Text" w:hAnsi="Google Sans Text" w:eastAsia="Google Sans Text" w:cs="Google Sans Text"/>
          <w:color w:val="1B1C1D"/>
        </w:rPr>
        <w:t xml:space="preserve"> i doświadczenia wskazują na konieczność zachowania znaczących buforów. Odległość 500 metrów jest często przyjmowana jako minimum w analizach, ale w praktyce, w zależności od technologii, skali, ukształtowania terenu i kierunków wiatrów, może być potrzebna większa odległość (nawet 1 km lub więcej), aby uniknąć konfliktów odorowych. Należy sprawdzić lokalne przepisy (plany miejscowe mogą wp</w:t>
      </w:r>
      <w:r>
        <w:rPr>
          <w:rFonts w:ascii="Google Sans Text" w:hAnsi="Google Sans Text" w:eastAsia="Google Sans Text" w:cs="Google Sans Text"/>
          <w:color w:val="1B1C1D"/>
        </w:rPr>
        <w:t>rowadzać własne ograniczenia).</w:t>
      </w:r>
    </w:p>
    <w:p xmlns:wp14="http://schemas.microsoft.com/office/word/2010/wordml" w:rsidR="00D8221C" w:rsidRDefault="00FE65ED" w14:paraId="3BEC4913" wp14:textId="77777777">
      <w:pPr>
        <w:numPr>
          <w:ilvl w:val="1"/>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Odległość od obiektów chronionych:</w:t>
      </w:r>
      <w:r>
        <w:rPr>
          <w:rFonts w:ascii="Google Sans Text" w:hAnsi="Google Sans Text" w:eastAsia="Google Sans Text" w:cs="Google Sans Text"/>
          <w:color w:val="1B1C1D"/>
        </w:rPr>
        <w:t xml:space="preserve"> Bezwzględnie sprawdzić mapy obszarów chronionych (Natura 2000, parki narodowe, krajobrazowe, rezerwaty), stref ochrony ujęć wody pitnej, stref ochrony uzdrowiskowej. Inwestycja na tych terenach jest zazwyczaj niemożliwa lub wymaga skomplikowanych procedur i zgód. Należy też uwzględniać otuliny tych obszarów.</w:t>
      </w:r>
    </w:p>
    <w:p xmlns:wp14="http://schemas.microsoft.com/office/word/2010/wordml" w:rsidR="00D8221C" w:rsidRDefault="00FE65ED" w14:paraId="0A044845" wp14:textId="77777777">
      <w:pPr>
        <w:numPr>
          <w:ilvl w:val="1"/>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Ochrona wód:</w:t>
      </w:r>
      <w:r>
        <w:rPr>
          <w:rFonts w:ascii="Google Sans Text" w:hAnsi="Google Sans Text" w:eastAsia="Google Sans Text" w:cs="Google Sans Text"/>
          <w:color w:val="1B1C1D"/>
        </w:rPr>
        <w:t xml:space="preserve"> Sprawdzić mapy zagrożenia powodziowego, obszary szczególnego zagrożenia powodzią. Lokalizacja na takich terenach jest wysoce ryzykowna i często niedopuszczalna. Należy też ocenić wrażliwość wód gruntowych na potencjalne zanieczyszczenia.</w:t>
      </w:r>
    </w:p>
    <w:p xmlns:wp14="http://schemas.microsoft.com/office/word/2010/wordml" w:rsidR="00D8221C" w:rsidRDefault="00FE65ED" w14:paraId="214A6E64" wp14:textId="77777777">
      <w:pPr>
        <w:numPr>
          <w:ilvl w:val="1"/>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Warunki aerosanitarne:</w:t>
      </w:r>
      <w:r>
        <w:rPr>
          <w:rFonts w:ascii="Google Sans Text" w:hAnsi="Google Sans Text" w:eastAsia="Google Sans Text" w:cs="Google Sans Text"/>
          <w:color w:val="1B1C1D"/>
        </w:rPr>
        <w:t xml:space="preserve"> Analiza </w:t>
      </w:r>
      <w:r>
        <w:rPr>
          <w:rFonts w:ascii="Google Sans Text" w:hAnsi="Google Sans Text" w:eastAsia="Google Sans Text" w:cs="Google Sans Text"/>
          <w:b/>
          <w:color w:val="1B1C1D"/>
        </w:rPr>
        <w:t>róży wiatrów</w:t>
      </w:r>
      <w:r>
        <w:rPr>
          <w:rFonts w:ascii="Google Sans Text" w:hAnsi="Google Sans Text" w:eastAsia="Google Sans Text" w:cs="Google Sans Text"/>
          <w:color w:val="1B1C1D"/>
        </w:rPr>
        <w:t xml:space="preserve"> dla danej lokalizacji. Czy dominujące wiatry nie będą kierować potencjalnych odorów w stronę najbliższych osiedli ludzkich? Bariery naturalne (lasy, wzgórza) mogą modyfikować rozprzestrzenianie się zapachów.</w:t>
      </w:r>
    </w:p>
    <w:p xmlns:wp14="http://schemas.microsoft.com/office/word/2010/wordml" w:rsidR="00D8221C" w:rsidRDefault="00FE65ED" w14:paraId="16051C89" wp14:textId="77777777">
      <w:pPr>
        <w:numPr>
          <w:ilvl w:val="1"/>
          <w:numId w:val="11"/>
        </w:numPr>
        <w:pBdr>
          <w:top w:val="nil"/>
          <w:left w:val="nil"/>
          <w:bottom w:val="nil"/>
          <w:right w:val="nil"/>
          <w:between w:val="nil"/>
        </w:pBdr>
        <w:spacing w:line="275" w:lineRule="auto"/>
      </w:pPr>
      <w:r>
        <w:rPr>
          <w:rFonts w:ascii="Google Sans Text" w:hAnsi="Google Sans Text" w:eastAsia="Google Sans Text" w:cs="Google Sans Text"/>
          <w:b/>
          <w:color w:val="1B1C1D"/>
        </w:rPr>
        <w:t>Hałas:</w:t>
      </w:r>
      <w:r>
        <w:rPr>
          <w:rFonts w:ascii="Google Sans Text" w:hAnsi="Google Sans Text" w:eastAsia="Google Sans Text" w:cs="Google Sans Text"/>
          <w:color w:val="1B1C1D"/>
        </w:rPr>
        <w:t xml:space="preserve"> Głównym źródłem hałasu jest zazwyczaj kogenerator (CHP), wentylatory, pompy, ruch pojazdów. Należy sprawdzić dopuszczalne poziomy hałasu dla sąsiednich terenów (inne dla terenów mieszkalnych, inne dla przemysłowych) i uwzględnić to w projekcie (np. odpowiednia obudowa CHP, ekrany akustyczne).</w:t>
      </w:r>
    </w:p>
    <w:p xmlns:wp14="http://schemas.microsoft.com/office/word/2010/wordml" w:rsidR="00D8221C" w:rsidRDefault="00FE65ED" w14:paraId="40253722" wp14:textId="77777777">
      <w:pPr>
        <w:numPr>
          <w:ilvl w:val="0"/>
          <w:numId w:val="1"/>
        </w:numPr>
        <w:pBdr>
          <w:top w:val="nil"/>
          <w:left w:val="nil"/>
          <w:bottom w:val="nil"/>
          <w:right w:val="nil"/>
          <w:between w:val="nil"/>
        </w:pBdr>
        <w:spacing w:line="275" w:lineRule="auto"/>
      </w:pPr>
      <w:r>
        <w:rPr>
          <w:rFonts w:ascii="Google Sans Text" w:hAnsi="Google Sans Text" w:eastAsia="Google Sans Text" w:cs="Google Sans Text"/>
          <w:b/>
          <w:color w:val="1B1C1D"/>
        </w:rPr>
        <w:t>Kryteria Społeczne i Planistyczne:</w:t>
      </w:r>
      <w:r>
        <w:rPr>
          <w:rFonts w:ascii="Google Sans Text" w:hAnsi="Google Sans Text" w:eastAsia="Google Sans Text" w:cs="Google Sans Text"/>
          <w:color w:val="1B1C1D"/>
        </w:rPr>
        <w:t xml:space="preserve"> Związane z akceptacją społeczną i formalnościami.</w:t>
      </w:r>
    </w:p>
    <w:p xmlns:wp14="http://schemas.microsoft.com/office/word/2010/wordml" w:rsidR="00D8221C" w:rsidRDefault="00FE65ED" w14:paraId="64F0BCE1" wp14:textId="77777777">
      <w:pPr>
        <w:numPr>
          <w:ilvl w:val="1"/>
          <w:numId w:val="12"/>
        </w:numPr>
        <w:pBdr>
          <w:top w:val="nil"/>
          <w:left w:val="nil"/>
          <w:bottom w:val="nil"/>
          <w:right w:val="nil"/>
          <w:between w:val="nil"/>
        </w:pBdr>
        <w:spacing w:line="275" w:lineRule="auto"/>
      </w:pPr>
      <w:r>
        <w:rPr>
          <w:rFonts w:ascii="Google Sans Text" w:hAnsi="Google Sans Text" w:eastAsia="Google Sans Text" w:cs="Google Sans Text"/>
          <w:b/>
          <w:color w:val="1B1C1D"/>
        </w:rPr>
        <w:t>Akceptacja społeczna:</w:t>
      </w:r>
      <w:r>
        <w:rPr>
          <w:rFonts w:ascii="Google Sans Text" w:hAnsi="Google Sans Text" w:eastAsia="Google Sans Text" w:cs="Google Sans Text"/>
          <w:color w:val="1B1C1D"/>
        </w:rPr>
        <w:t xml:space="preserve"> To "miękkie", ale krytyczne kryterium. Brak akceptacji może zablokować lub znacznie opóźnić inwestycję, nawet jeśli spełnia ona formalne wymogi. Kluczowe są:</w:t>
      </w:r>
    </w:p>
    <w:p xmlns:wp14="http://schemas.microsoft.com/office/word/2010/wordml" w:rsidR="00D8221C" w:rsidRDefault="00FE65ED" w14:paraId="1C90F46D" wp14:textId="77777777">
      <w:pPr>
        <w:numPr>
          <w:ilvl w:val="2"/>
          <w:numId w:val="13"/>
        </w:numPr>
        <w:pBdr>
          <w:top w:val="nil"/>
          <w:left w:val="nil"/>
          <w:bottom w:val="nil"/>
          <w:right w:val="nil"/>
          <w:between w:val="nil"/>
        </w:pBdr>
        <w:spacing w:line="275" w:lineRule="auto"/>
      </w:pPr>
      <w:r>
        <w:rPr>
          <w:rFonts w:ascii="Google Sans Text" w:hAnsi="Google Sans Text" w:eastAsia="Google Sans Text" w:cs="Google Sans Text"/>
          <w:b/>
          <w:color w:val="1B1C1D"/>
        </w:rPr>
        <w:t>Wczesna i transparentna komunikacja:</w:t>
      </w:r>
      <w:r>
        <w:rPr>
          <w:rFonts w:ascii="Google Sans Text" w:hAnsi="Google Sans Text" w:eastAsia="Google Sans Text" w:cs="Google Sans Text"/>
          <w:color w:val="1B1C1D"/>
        </w:rPr>
        <w:t xml:space="preserve"> Informowanie mieszkańców o planach </w:t>
      </w:r>
      <w:r>
        <w:rPr>
          <w:rFonts w:ascii="Google Sans Text" w:hAnsi="Google Sans Text" w:eastAsia="Google Sans Text" w:cs="Google Sans Text"/>
          <w:i/>
          <w:color w:val="1B1C1D"/>
        </w:rPr>
        <w:t>zanim</w:t>
      </w:r>
      <w:r>
        <w:rPr>
          <w:rFonts w:ascii="Google Sans Text" w:hAnsi="Google Sans Text" w:eastAsia="Google Sans Text" w:cs="Google Sans Text"/>
          <w:color w:val="1B1C1D"/>
        </w:rPr>
        <w:t xml:space="preserve"> złożymy wnioski urzędowe.</w:t>
      </w:r>
    </w:p>
    <w:p xmlns:wp14="http://schemas.microsoft.com/office/word/2010/wordml" w:rsidR="00D8221C" w:rsidRDefault="00FE65ED" w14:paraId="66866322" wp14:textId="77777777">
      <w:pPr>
        <w:numPr>
          <w:ilvl w:val="2"/>
          <w:numId w:val="13"/>
        </w:numPr>
        <w:pBdr>
          <w:top w:val="nil"/>
          <w:left w:val="nil"/>
          <w:bottom w:val="nil"/>
          <w:right w:val="nil"/>
          <w:between w:val="nil"/>
        </w:pBdr>
        <w:spacing w:line="275" w:lineRule="auto"/>
      </w:pPr>
      <w:r>
        <w:rPr>
          <w:rFonts w:ascii="Google Sans Text" w:hAnsi="Google Sans Text" w:eastAsia="Google Sans Text" w:cs="Google Sans Text"/>
          <w:b/>
          <w:color w:val="1B1C1D"/>
        </w:rPr>
        <w:t>Spotkania informacyjne:</w:t>
      </w:r>
      <w:r>
        <w:rPr>
          <w:rFonts w:ascii="Google Sans Text" w:hAnsi="Google Sans Text" w:eastAsia="Google Sans Text" w:cs="Google Sans Text"/>
          <w:color w:val="1B1C1D"/>
        </w:rPr>
        <w:t xml:space="preserve"> Wyjaśnianie technologii, korzyści (lokalne podatki, ciepło, zagospodarowanie odpadów) i potencjalnych uciążliwości oraz sposobów ich minimalizacji.</w:t>
      </w:r>
    </w:p>
    <w:p xmlns:wp14="http://schemas.microsoft.com/office/word/2010/wordml" w:rsidR="00D8221C" w:rsidRDefault="00FE65ED" w14:paraId="58E832E7" wp14:textId="77777777">
      <w:pPr>
        <w:numPr>
          <w:ilvl w:val="2"/>
          <w:numId w:val="13"/>
        </w:numPr>
        <w:pBdr>
          <w:top w:val="nil"/>
          <w:left w:val="nil"/>
          <w:bottom w:val="nil"/>
          <w:right w:val="nil"/>
          <w:between w:val="nil"/>
        </w:pBdr>
        <w:spacing w:line="275" w:lineRule="auto"/>
      </w:pPr>
      <w:r>
        <w:rPr>
          <w:rFonts w:ascii="Google Sans Text" w:hAnsi="Google Sans Text" w:eastAsia="Google Sans Text" w:cs="Google Sans Text"/>
          <w:b/>
          <w:color w:val="1B1C1D"/>
        </w:rPr>
        <w:t>Odpowiedź na obawy:</w:t>
      </w:r>
      <w:r>
        <w:rPr>
          <w:rFonts w:ascii="Google Sans Text" w:hAnsi="Google Sans Text" w:eastAsia="Google Sans Text" w:cs="Google Sans Text"/>
          <w:color w:val="1B1C1D"/>
        </w:rPr>
        <w:t xml:space="preserve"> Rzetelne adresowanie pytań i wątpliwości dotyczących zapachu, transportu, bezpieczeństwa.</w:t>
      </w:r>
    </w:p>
    <w:p xmlns:wp14="http://schemas.microsoft.com/office/word/2010/wordml" w:rsidR="00D8221C" w:rsidRDefault="00FE65ED" w14:paraId="6A4EC4D7" wp14:textId="77777777">
      <w:pPr>
        <w:numPr>
          <w:ilvl w:val="2"/>
          <w:numId w:val="13"/>
        </w:numPr>
        <w:pBdr>
          <w:top w:val="nil"/>
          <w:left w:val="nil"/>
          <w:bottom w:val="nil"/>
          <w:right w:val="nil"/>
          <w:between w:val="nil"/>
        </w:pBdr>
        <w:spacing w:line="275" w:lineRule="auto"/>
      </w:pPr>
      <w:r>
        <w:rPr>
          <w:rFonts w:ascii="Google Sans Text" w:hAnsi="Google Sans Text" w:eastAsia="Google Sans Text" w:cs="Google Sans Text"/>
          <w:b/>
          <w:color w:val="1B1C1D"/>
        </w:rPr>
        <w:t>Wybór "mniej konfliktowej" lokalizacji:</w:t>
      </w:r>
      <w:r>
        <w:rPr>
          <w:rFonts w:ascii="Google Sans Text" w:hAnsi="Google Sans Text" w:eastAsia="Google Sans Text" w:cs="Google Sans Text"/>
          <w:color w:val="1B1C1D"/>
        </w:rPr>
        <w:t xml:space="preserve"> Z dala od zwartej zabudowy, przy istniejących obiektach rolniczych lub przemysłowych.</w:t>
      </w:r>
    </w:p>
    <w:p xmlns:wp14="http://schemas.microsoft.com/office/word/2010/wordml" w:rsidR="00D8221C" w:rsidRDefault="00FE65ED" w14:paraId="42E215B0" wp14:textId="77777777">
      <w:pPr>
        <w:numPr>
          <w:ilvl w:val="1"/>
          <w:numId w:val="12"/>
        </w:numPr>
        <w:pBdr>
          <w:top w:val="nil"/>
          <w:left w:val="nil"/>
          <w:bottom w:val="nil"/>
          <w:right w:val="nil"/>
          <w:between w:val="nil"/>
        </w:pBdr>
        <w:spacing w:line="275" w:lineRule="auto"/>
      </w:pPr>
      <w:r>
        <w:rPr>
          <w:rFonts w:ascii="Google Sans Text" w:hAnsi="Google Sans Text" w:eastAsia="Google Sans Text" w:cs="Google Sans Text"/>
          <w:b/>
          <w:color w:val="1B1C1D"/>
        </w:rPr>
        <w:t>Uwarunkowania planistyczne:</w:t>
      </w:r>
    </w:p>
    <w:p xmlns:wp14="http://schemas.microsoft.com/office/word/2010/wordml" w:rsidR="00D8221C" w:rsidRDefault="00FE65ED" w14:paraId="7CE44653" wp14:textId="77777777">
      <w:pPr>
        <w:numPr>
          <w:ilvl w:val="2"/>
          <w:numId w:val="14"/>
        </w:numPr>
        <w:pBdr>
          <w:top w:val="nil"/>
          <w:left w:val="nil"/>
          <w:bottom w:val="nil"/>
          <w:right w:val="nil"/>
          <w:between w:val="nil"/>
        </w:pBdr>
        <w:spacing w:line="275" w:lineRule="auto"/>
      </w:pPr>
      <w:r>
        <w:rPr>
          <w:rFonts w:ascii="Google Sans Text" w:hAnsi="Google Sans Text" w:eastAsia="Google Sans Text" w:cs="Google Sans Text"/>
          <w:b/>
          <w:color w:val="1B1C1D"/>
        </w:rPr>
        <w:t>MPZP:</w:t>
      </w:r>
      <w:r>
        <w:rPr>
          <w:rFonts w:ascii="Google Sans Text" w:hAnsi="Google Sans Text" w:eastAsia="Google Sans Text" w:cs="Google Sans Text"/>
          <w:color w:val="1B1C1D"/>
        </w:rPr>
        <w:t xml:space="preserve"> Najlepsza sytuacja, gdy plan dopuszcza zabudowę produkcyjną, rolniczą lub techniczną. Należy dokładnie sprawdzić zapisy planu – czy nie ma wykluczeń dla instalacji OZE lub biogazowni? Ustawa o ułatwieniach pozwala pod pewnymi warunkami lokalizować BR na terenach rolnych/produkcyjnych nawet bez explicite wskazania "biogazownia", o ile plan tego nie zakazuje.</w:t>
      </w:r>
    </w:p>
    <w:p xmlns:wp14="http://schemas.microsoft.com/office/word/2010/wordml" w:rsidR="00D8221C" w:rsidRDefault="00FE65ED" w14:paraId="5FBC7664" wp14:textId="77777777">
      <w:pPr>
        <w:numPr>
          <w:ilvl w:val="2"/>
          <w:numId w:val="14"/>
        </w:numPr>
        <w:pBdr>
          <w:top w:val="nil"/>
          <w:left w:val="nil"/>
          <w:bottom w:val="nil"/>
          <w:right w:val="nil"/>
          <w:between w:val="nil"/>
        </w:pBdr>
        <w:spacing w:line="275" w:lineRule="auto"/>
      </w:pPr>
      <w:r>
        <w:rPr>
          <w:rFonts w:ascii="Google Sans Text" w:hAnsi="Google Sans Text" w:eastAsia="Google Sans Text" w:cs="Google Sans Text"/>
          <w:b/>
          <w:color w:val="1B1C1D"/>
        </w:rPr>
        <w:t>Decyzja WZ:</w:t>
      </w:r>
      <w:r>
        <w:rPr>
          <w:rFonts w:ascii="Google Sans Text" w:hAnsi="Google Sans Text" w:eastAsia="Google Sans Text" w:cs="Google Sans Text"/>
          <w:color w:val="1B1C1D"/>
        </w:rPr>
        <w:t xml:space="preserve"> Przy braku MPZP, procedura jest dłuższa i bardziej niepewna. Wymaga wykazania zgodności z ładem przestrzennym i zasadą dobrego sąsiedztwa. Ustawa o ułatwieniach skraca termin, ale nie gwarantuje pozytywnej decyzji.</w:t>
      </w:r>
    </w:p>
    <w:p xmlns:wp14="http://schemas.microsoft.com/office/word/2010/wordml" w:rsidR="00D8221C" w:rsidRDefault="00FE65ED" w14:paraId="18CCBC46" wp14:textId="77777777">
      <w:pPr>
        <w:numPr>
          <w:ilvl w:val="1"/>
          <w:numId w:val="12"/>
        </w:numPr>
        <w:pBdr>
          <w:top w:val="nil"/>
          <w:left w:val="nil"/>
          <w:bottom w:val="nil"/>
          <w:right w:val="nil"/>
          <w:between w:val="nil"/>
        </w:pBdr>
        <w:spacing w:after="120" w:line="275" w:lineRule="auto"/>
      </w:pPr>
      <w:r>
        <w:rPr>
          <w:rFonts w:ascii="Google Sans Text" w:hAnsi="Google Sans Text" w:eastAsia="Google Sans Text" w:cs="Google Sans Text"/>
          <w:b/>
          <w:color w:val="1B1C1D"/>
        </w:rPr>
        <w:t>Własność gruntu:</w:t>
      </w:r>
      <w:r>
        <w:rPr>
          <w:rFonts w:ascii="Google Sans Text" w:hAnsi="Google Sans Text" w:eastAsia="Google Sans Text" w:cs="Google Sans Text"/>
          <w:color w:val="1B1C1D"/>
        </w:rPr>
        <w:t xml:space="preserve"> Stabilny tytuł prawny do działki (własność, wieloletnia dzierżawa) jest niezbędny przed rozpoczęciem kosztownych procedur.</w:t>
      </w:r>
    </w:p>
    <w:p xmlns:wp14="http://schemas.microsoft.com/office/word/2010/wordml" w:rsidR="00D8221C" w:rsidRDefault="00FE65ED" w14:paraId="1BE0FD89" wp14:textId="77777777">
      <w:pPr>
        <w:pStyle w:val="Nagwek3"/>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 xml:space="preserve">Pułapki Lokalizacyjne i Konflikty Społeczne: Czego Unikać? </w:t>
      </w:r>
      <w:r>
        <w:rPr>
          <w:rFonts w:ascii="Google Sans" w:hAnsi="Google Sans" w:eastAsia="Google Sans" w:cs="Google Sans"/>
          <w:color w:val="1B1C1D"/>
        </w:rPr>
        <w:t>🚫</w:t>
      </w:r>
    </w:p>
    <w:p xmlns:wp14="http://schemas.microsoft.com/office/word/2010/wordml" w:rsidR="00D8221C" w:rsidRDefault="00FE65ED" w14:paraId="2F49B145"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Analiza istniejących biogazowni pokazuje kilka typowych błędów lokalizacyjnych i ich konsekwencje, często w postaci protestów społecznych:</w:t>
      </w:r>
    </w:p>
    <w:p xmlns:wp14="http://schemas.microsoft.com/office/word/2010/wordml" w:rsidR="00D8221C" w:rsidRDefault="00FE65ED" w14:paraId="1A5B3363" wp14:textId="77777777">
      <w:pPr>
        <w:numPr>
          <w:ilvl w:val="0"/>
          <w:numId w:val="15"/>
        </w:numPr>
        <w:pBdr>
          <w:top w:val="nil"/>
          <w:left w:val="nil"/>
          <w:bottom w:val="nil"/>
          <w:right w:val="nil"/>
          <w:between w:val="nil"/>
        </w:pBdr>
        <w:spacing w:line="275" w:lineRule="auto"/>
      </w:pPr>
      <w:r>
        <w:rPr>
          <w:rFonts w:ascii="Google Sans Text" w:hAnsi="Google Sans Text" w:eastAsia="Google Sans Text" w:cs="Google Sans Text"/>
          <w:b/>
          <w:color w:val="1B1C1D"/>
        </w:rPr>
        <w:t>Zbyt blisko zabudowań:</w:t>
      </w:r>
    </w:p>
    <w:p xmlns:wp14="http://schemas.microsoft.com/office/word/2010/wordml" w:rsidR="00D8221C" w:rsidP="21CA9ECB" w:rsidRDefault="00FE65ED" w14:paraId="42DEBD2B" wp14:textId="4A918DDD">
      <w:pPr>
        <w:numPr>
          <w:ilvl w:val="1"/>
          <w:numId w:val="16"/>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21CA9ECB" w:rsidR="257F884C">
        <w:rPr>
          <w:rFonts w:ascii="Google Sans Text" w:hAnsi="Google Sans Text" w:eastAsia="Google Sans Text" w:cs="Google Sans Text"/>
          <w:b w:val="1"/>
          <w:bCs w:val="1"/>
          <w:color w:val="1B1C1D"/>
        </w:rPr>
        <w:t>Przykład:</w:t>
      </w:r>
      <w:r w:rsidRPr="21CA9ECB" w:rsidR="257F884C">
        <w:rPr>
          <w:rFonts w:ascii="Google Sans Text" w:hAnsi="Google Sans Text" w:eastAsia="Google Sans Text" w:cs="Google Sans Text"/>
          <w:color w:val="1B1C1D"/>
        </w:rPr>
        <w:t xml:space="preserve"> Wiele protestów w Polsce (np. </w:t>
      </w:r>
      <w:r w:rsidRPr="21CA9ECB" w:rsidR="20894D0E">
        <w:rPr>
          <w:rFonts w:ascii="Google Sans Text" w:hAnsi="Google Sans Text" w:eastAsia="Google Sans Text" w:cs="Google Sans Text"/>
          <w:color w:val="1B1C1D"/>
        </w:rPr>
        <w:t>Liszków</w:t>
      </w:r>
      <w:r w:rsidRPr="21CA9ECB" w:rsidR="257F884C">
        <w:rPr>
          <w:rFonts w:ascii="Google Sans Text" w:hAnsi="Google Sans Text" w:eastAsia="Google Sans Text" w:cs="Google Sans Text"/>
          <w:color w:val="1B1C1D"/>
        </w:rPr>
        <w:t xml:space="preserve">, woj. małopolskie; gmina Uchanie, woj. lubelskie) wynikało z obaw mieszkańców o </w:t>
      </w:r>
      <w:r w:rsidRPr="21CA9ECB" w:rsidR="257F884C">
        <w:rPr>
          <w:rFonts w:ascii="Google Sans Text" w:hAnsi="Google Sans Text" w:eastAsia="Google Sans Text" w:cs="Google Sans Text"/>
          <w:b w:val="1"/>
          <w:bCs w:val="1"/>
          <w:color w:val="1B1C1D"/>
        </w:rPr>
        <w:t>uciążliwości zapachowe</w:t>
      </w:r>
      <w:r w:rsidRPr="21CA9ECB" w:rsidR="257F884C">
        <w:rPr>
          <w:rFonts w:ascii="Google Sans Text" w:hAnsi="Google Sans Text" w:eastAsia="Google Sans Text" w:cs="Google Sans Text"/>
          <w:color w:val="1B1C1D"/>
        </w:rPr>
        <w:t xml:space="preserve"> i spadek wartości nieruchomości z powodu bliskości planowanej instalacji (często &lt;500m). Mieszkańcy podnosili argumenty o komforcie życia, potencjalnym wpływie na zdrowie.</w:t>
      </w:r>
    </w:p>
    <w:p xmlns:wp14="http://schemas.microsoft.com/office/word/2010/wordml" w:rsidR="00D8221C" w:rsidRDefault="00FE65ED" w14:paraId="64DB620A" wp14:textId="77777777">
      <w:pPr>
        <w:numPr>
          <w:ilvl w:val="1"/>
          <w:numId w:val="16"/>
        </w:numPr>
        <w:pBdr>
          <w:top w:val="nil"/>
          <w:left w:val="nil"/>
          <w:bottom w:val="nil"/>
          <w:right w:val="nil"/>
          <w:between w:val="nil"/>
        </w:pBdr>
        <w:spacing w:line="275" w:lineRule="auto"/>
      </w:pPr>
      <w:r>
        <w:rPr>
          <w:rFonts w:ascii="Google Sans Text" w:hAnsi="Google Sans Text" w:eastAsia="Google Sans Text" w:cs="Google Sans Text"/>
          <w:b/>
          <w:color w:val="1B1C1D"/>
        </w:rPr>
        <w:t>Skutek:</w:t>
      </w:r>
      <w:r>
        <w:rPr>
          <w:rFonts w:ascii="Google Sans Text" w:hAnsi="Google Sans Text" w:eastAsia="Google Sans Text" w:cs="Google Sans Text"/>
          <w:color w:val="1B1C1D"/>
        </w:rPr>
        <w:t xml:space="preserve"> Opóźnienia, blokady inwestycji, negatywny wizerunek branży.</w:t>
      </w:r>
    </w:p>
    <w:p xmlns:wp14="http://schemas.microsoft.com/office/word/2010/wordml" w:rsidR="00D8221C" w:rsidRDefault="00FE65ED" w14:paraId="4A96CA02" wp14:textId="77777777">
      <w:pPr>
        <w:numPr>
          <w:ilvl w:val="0"/>
          <w:numId w:val="15"/>
        </w:numPr>
        <w:pBdr>
          <w:top w:val="nil"/>
          <w:left w:val="nil"/>
          <w:bottom w:val="nil"/>
          <w:right w:val="nil"/>
          <w:between w:val="nil"/>
        </w:pBdr>
        <w:spacing w:line="275" w:lineRule="auto"/>
      </w:pPr>
      <w:r>
        <w:rPr>
          <w:rFonts w:ascii="Google Sans Text" w:hAnsi="Google Sans Text" w:eastAsia="Google Sans Text" w:cs="Google Sans Text"/>
          <w:b/>
          <w:color w:val="1B1C1D"/>
        </w:rPr>
        <w:t>Słaby dojazd i intensywny transport:</w:t>
      </w:r>
    </w:p>
    <w:p xmlns:wp14="http://schemas.microsoft.com/office/word/2010/wordml" w:rsidR="00D8221C" w:rsidP="21CA9ECB" w:rsidRDefault="00FE65ED" w14:paraId="65ACB131" wp14:textId="12732D3C">
      <w:pPr>
        <w:numPr>
          <w:ilvl w:val="1"/>
          <w:numId w:val="17"/>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21CA9ECB" w:rsidR="257F884C">
        <w:rPr>
          <w:rFonts w:ascii="Google Sans Text" w:hAnsi="Google Sans Text" w:eastAsia="Google Sans Text" w:cs="Google Sans Text"/>
          <w:b w:val="1"/>
          <w:bCs w:val="1"/>
          <w:color w:val="1B1C1D"/>
        </w:rPr>
        <w:t>Przykład:</w:t>
      </w:r>
      <w:r w:rsidRPr="21CA9ECB" w:rsidR="257F884C">
        <w:rPr>
          <w:rFonts w:ascii="Google Sans Text" w:hAnsi="Google Sans Text" w:eastAsia="Google Sans Text" w:cs="Google Sans Text"/>
          <w:color w:val="1B1C1D"/>
        </w:rPr>
        <w:t xml:space="preserve"> Protesty w okolicach </w:t>
      </w:r>
      <w:r w:rsidRPr="21CA9ECB" w:rsidR="0F231976">
        <w:rPr>
          <w:rFonts w:ascii="Google Sans Text" w:hAnsi="Google Sans Text" w:eastAsia="Google Sans Text" w:cs="Google Sans Text"/>
          <w:color w:val="1B1C1D"/>
        </w:rPr>
        <w:t xml:space="preserve">Koszelew </w:t>
      </w:r>
      <w:r w:rsidRPr="21CA9ECB" w:rsidR="257F884C">
        <w:rPr>
          <w:rFonts w:ascii="Google Sans Text" w:hAnsi="Google Sans Text" w:eastAsia="Google Sans Text" w:cs="Google Sans Text"/>
          <w:color w:val="1B1C1D"/>
        </w:rPr>
        <w:t xml:space="preserve">(woj. warmińsko-mazurskie) częściowo dotyczyły obaw o </w:t>
      </w:r>
      <w:r w:rsidRPr="21CA9ECB" w:rsidR="257F884C">
        <w:rPr>
          <w:rFonts w:ascii="Google Sans Text" w:hAnsi="Google Sans Text" w:eastAsia="Google Sans Text" w:cs="Google Sans Text"/>
          <w:b w:val="1"/>
          <w:bCs w:val="1"/>
          <w:color w:val="1B1C1D"/>
        </w:rPr>
        <w:t>zwiększony ruch ciężkich pojazdów</w:t>
      </w:r>
      <w:r w:rsidRPr="21CA9ECB" w:rsidR="257F884C">
        <w:rPr>
          <w:rFonts w:ascii="Google Sans Text" w:hAnsi="Google Sans Text" w:eastAsia="Google Sans Text" w:cs="Google Sans Text"/>
          <w:color w:val="1B1C1D"/>
        </w:rPr>
        <w:t xml:space="preserve"> (transport substratów, pofermentu) po lokalnych drogach, ich niszczenie i zagrożenie bezpieczeństwa.</w:t>
      </w:r>
    </w:p>
    <w:p xmlns:wp14="http://schemas.microsoft.com/office/word/2010/wordml" w:rsidR="00D8221C" w:rsidRDefault="00FE65ED" w14:paraId="77AD7F68" wp14:textId="77777777">
      <w:pPr>
        <w:numPr>
          <w:ilvl w:val="1"/>
          <w:numId w:val="17"/>
        </w:numPr>
        <w:pBdr>
          <w:top w:val="nil"/>
          <w:left w:val="nil"/>
          <w:bottom w:val="nil"/>
          <w:right w:val="nil"/>
          <w:between w:val="nil"/>
        </w:pBdr>
        <w:spacing w:line="275" w:lineRule="auto"/>
      </w:pPr>
      <w:r>
        <w:rPr>
          <w:rFonts w:ascii="Google Sans Text" w:hAnsi="Google Sans Text" w:eastAsia="Google Sans Text" w:cs="Google Sans Text"/>
          <w:b/>
          <w:color w:val="1B1C1D"/>
        </w:rPr>
        <w:t>Skutek:</w:t>
      </w:r>
      <w:r>
        <w:rPr>
          <w:rFonts w:ascii="Google Sans Text" w:hAnsi="Google Sans Text" w:eastAsia="Google Sans Text" w:cs="Google Sans Text"/>
          <w:color w:val="1B1C1D"/>
        </w:rPr>
        <w:t xml:space="preserve"> Konieczność budowy nowych dróg, ograniczenia tonażowe, konflikty z zarządcami dróg i mieszkańcami.</w:t>
      </w:r>
    </w:p>
    <w:p xmlns:wp14="http://schemas.microsoft.com/office/word/2010/wordml" w:rsidR="00D8221C" w:rsidRDefault="00FE65ED" w14:paraId="2FA506C8" wp14:textId="77777777">
      <w:pPr>
        <w:numPr>
          <w:ilvl w:val="0"/>
          <w:numId w:val="15"/>
        </w:numPr>
        <w:pBdr>
          <w:top w:val="nil"/>
          <w:left w:val="nil"/>
          <w:bottom w:val="nil"/>
          <w:right w:val="nil"/>
          <w:between w:val="nil"/>
        </w:pBdr>
        <w:spacing w:line="275" w:lineRule="auto"/>
      </w:pPr>
      <w:r>
        <w:rPr>
          <w:rFonts w:ascii="Google Sans Text" w:hAnsi="Google Sans Text" w:eastAsia="Google Sans Text" w:cs="Google Sans Text"/>
          <w:b/>
          <w:color w:val="1B1C1D"/>
        </w:rPr>
        <w:t>Daleko od głównych źródeł substratów:</w:t>
      </w:r>
      <w:r>
        <w:rPr>
          <w:rFonts w:ascii="Google Sans Text" w:hAnsi="Google Sans Text" w:eastAsia="Google Sans Text" w:cs="Google Sans Text"/>
          <w:color w:val="1B1C1D"/>
        </w:rPr>
        <w:t xml:space="preserve"> Choć to głównie problem ekonomiczny, może też generować sprzeciw społeczny, jeśli długodystansowy transport postrzegany jest jako nieekologiczny lub uciążliwy.</w:t>
      </w:r>
    </w:p>
    <w:p xmlns:wp14="http://schemas.microsoft.com/office/word/2010/wordml" w:rsidR="00D8221C" w:rsidRDefault="00FE65ED" w14:paraId="125190EF" wp14:textId="77777777">
      <w:pPr>
        <w:numPr>
          <w:ilvl w:val="0"/>
          <w:numId w:val="15"/>
        </w:numPr>
        <w:pBdr>
          <w:top w:val="nil"/>
          <w:left w:val="nil"/>
          <w:bottom w:val="nil"/>
          <w:right w:val="nil"/>
          <w:between w:val="nil"/>
        </w:pBdr>
        <w:spacing w:line="275" w:lineRule="auto"/>
      </w:pPr>
      <w:r>
        <w:rPr>
          <w:rFonts w:ascii="Google Sans Text" w:hAnsi="Google Sans Text" w:eastAsia="Google Sans Text" w:cs="Google Sans Text"/>
          <w:b/>
          <w:color w:val="1B1C1D"/>
        </w:rPr>
        <w:t>Problemy z przyłączem energetycznym:</w:t>
      </w:r>
      <w:r>
        <w:rPr>
          <w:rFonts w:ascii="Google Sans Text" w:hAnsi="Google Sans Text" w:eastAsia="Google Sans Text" w:cs="Google Sans Text"/>
          <w:color w:val="1B1C1D"/>
        </w:rPr>
        <w:t xml:space="preserve"> Rzadziej powód protestów, ale kluczowy dla inwestora. Długi czas oczekiwania na warunki przyłączenia lub wysokie koszty mogą zatrzymać projekt.</w:t>
      </w:r>
    </w:p>
    <w:p xmlns:wp14="http://schemas.microsoft.com/office/word/2010/wordml" w:rsidR="00D8221C" w:rsidRDefault="00FE65ED" w14:paraId="44115154" wp14:textId="77777777">
      <w:pPr>
        <w:numPr>
          <w:ilvl w:val="0"/>
          <w:numId w:val="15"/>
        </w:numPr>
        <w:pBdr>
          <w:top w:val="nil"/>
          <w:left w:val="nil"/>
          <w:bottom w:val="nil"/>
          <w:right w:val="nil"/>
          <w:between w:val="nil"/>
        </w:pBdr>
        <w:spacing w:line="275" w:lineRule="auto"/>
      </w:pPr>
      <w:r>
        <w:rPr>
          <w:rFonts w:ascii="Google Sans Text" w:hAnsi="Google Sans Text" w:eastAsia="Google Sans Text" w:cs="Google Sans Text"/>
          <w:b/>
          <w:color w:val="1B1C1D"/>
        </w:rPr>
        <w:t>Ignorowanie warunków środowiskowych:</w:t>
      </w:r>
      <w:r>
        <w:rPr>
          <w:rFonts w:ascii="Google Sans Text" w:hAnsi="Google Sans Text" w:eastAsia="Google Sans Text" w:cs="Google Sans Text"/>
          <w:color w:val="1B1C1D"/>
        </w:rPr>
        <w:t xml:space="preserve"> Lokalizacja blisko obszarów chronionych (np. Natura 2000), nawet jeśli formalnie poza nimi, może budzić sprzeciw organizacji ekologicznych i części społeczności.</w:t>
      </w:r>
    </w:p>
    <w:p xmlns:wp14="http://schemas.microsoft.com/office/word/2010/wordml" w:rsidR="00D8221C" w:rsidRDefault="00FE65ED" w14:paraId="5E8C3BCD" wp14:textId="77777777">
      <w:pPr>
        <w:numPr>
          <w:ilvl w:val="0"/>
          <w:numId w:val="15"/>
        </w:numPr>
        <w:pBdr>
          <w:top w:val="nil"/>
          <w:left w:val="nil"/>
          <w:bottom w:val="nil"/>
          <w:right w:val="nil"/>
          <w:between w:val="nil"/>
        </w:pBdr>
        <w:spacing w:line="275" w:lineRule="auto"/>
      </w:pPr>
      <w:r>
        <w:rPr>
          <w:rFonts w:ascii="Google Sans Text" w:hAnsi="Google Sans Text" w:eastAsia="Google Sans Text" w:cs="Google Sans Text"/>
          <w:b/>
          <w:color w:val="1B1C1D"/>
        </w:rPr>
        <w:t>Brak dialogu społecznego:</w:t>
      </w:r>
    </w:p>
    <w:p xmlns:wp14="http://schemas.microsoft.com/office/word/2010/wordml" w:rsidR="00D8221C" w:rsidRDefault="00FE65ED" w14:paraId="06C64512" wp14:textId="77777777">
      <w:pPr>
        <w:numPr>
          <w:ilvl w:val="1"/>
          <w:numId w:val="18"/>
        </w:numPr>
        <w:pBdr>
          <w:top w:val="nil"/>
          <w:left w:val="nil"/>
          <w:bottom w:val="nil"/>
          <w:right w:val="nil"/>
          <w:between w:val="nil"/>
        </w:pBdr>
        <w:spacing w:line="275" w:lineRule="auto"/>
      </w:pPr>
      <w:r>
        <w:rPr>
          <w:rFonts w:ascii="Google Sans Text" w:hAnsi="Google Sans Text" w:eastAsia="Google Sans Text" w:cs="Google Sans Text"/>
          <w:b/>
          <w:color w:val="1B1C1D"/>
        </w:rPr>
        <w:t>Przykład:</w:t>
      </w:r>
      <w:r>
        <w:rPr>
          <w:rFonts w:ascii="Google Sans Text" w:hAnsi="Google Sans Text" w:eastAsia="Google Sans Text" w:cs="Google Sans Text"/>
          <w:color w:val="1B1C1D"/>
        </w:rPr>
        <w:t xml:space="preserve"> Częstym motywem protestów jest </w:t>
      </w:r>
      <w:r>
        <w:rPr>
          <w:rFonts w:ascii="Google Sans Text" w:hAnsi="Google Sans Text" w:eastAsia="Google Sans Text" w:cs="Google Sans Text"/>
          <w:b/>
          <w:color w:val="1B1C1D"/>
        </w:rPr>
        <w:t>brak rzetelnej informacji</w:t>
      </w:r>
      <w:r>
        <w:rPr>
          <w:rFonts w:ascii="Google Sans Text" w:hAnsi="Google Sans Text" w:eastAsia="Google Sans Text" w:cs="Google Sans Text"/>
          <w:color w:val="1B1C1D"/>
        </w:rPr>
        <w:t xml:space="preserve"> i poczucie mieszkańców, że inwestycja jest planowana "za ich plecami". Takie sytuacje miały miejsce w wielu miejscach w Polsce.</w:t>
      </w:r>
    </w:p>
    <w:p xmlns:wp14="http://schemas.microsoft.com/office/word/2010/wordml" w:rsidR="00D8221C" w:rsidRDefault="00FE65ED" w14:paraId="1A6610A3" wp14:textId="77777777">
      <w:pPr>
        <w:numPr>
          <w:ilvl w:val="1"/>
          <w:numId w:val="18"/>
        </w:numPr>
        <w:pBdr>
          <w:top w:val="nil"/>
          <w:left w:val="nil"/>
          <w:bottom w:val="nil"/>
          <w:right w:val="nil"/>
          <w:between w:val="nil"/>
        </w:pBdr>
        <w:spacing w:after="120" w:line="275" w:lineRule="auto"/>
      </w:pPr>
      <w:r>
        <w:rPr>
          <w:rFonts w:ascii="Google Sans Text" w:hAnsi="Google Sans Text" w:eastAsia="Google Sans Text" w:cs="Google Sans Text"/>
          <w:b/>
          <w:color w:val="1B1C1D"/>
        </w:rPr>
        <w:t>Skutek:</w:t>
      </w:r>
      <w:r>
        <w:rPr>
          <w:rFonts w:ascii="Google Sans Text" w:hAnsi="Google Sans Text" w:eastAsia="Google Sans Text" w:cs="Google Sans Text"/>
          <w:color w:val="1B1C1D"/>
        </w:rPr>
        <w:t xml:space="preserve"> Eskalacja konfliktu, trudności w uzyskaniu pozwoleń, długotrwałe spory.</w:t>
      </w:r>
    </w:p>
    <w:p xmlns:wp14="http://schemas.microsoft.com/office/word/2010/wordml" w:rsidR="00D8221C" w:rsidRDefault="00FE65ED" w14:paraId="06C31174" wp14:textId="77777777">
      <w:pPr>
        <w:pBdr>
          <w:top w:val="nil"/>
          <w:left w:val="nil"/>
          <w:bottom w:val="nil"/>
          <w:right w:val="nil"/>
          <w:between w:val="nil"/>
        </w:pBdr>
        <w:spacing w:before="120" w:after="240" w:line="275" w:lineRule="auto"/>
        <w:rPr>
          <w:rFonts w:ascii="Google Sans Text" w:hAnsi="Google Sans Text" w:eastAsia="Google Sans Text" w:cs="Google Sans Text"/>
          <w:color w:val="1B1C1D"/>
        </w:rPr>
      </w:pPr>
      <w:r>
        <w:rPr>
          <w:rFonts w:ascii="Google Sans Text" w:hAnsi="Google Sans Text" w:eastAsia="Google Sans Text" w:cs="Google Sans Text"/>
          <w:b/>
          <w:color w:val="1B1C1D"/>
        </w:rPr>
        <w:t>Dobra Praktyka:</w:t>
      </w:r>
      <w:r>
        <w:rPr>
          <w:rFonts w:ascii="Google Sans Text" w:hAnsi="Google Sans Text" w:eastAsia="Google Sans Text" w:cs="Google Sans Text"/>
          <w:color w:val="1B1C1D"/>
        </w:rPr>
        <w:t xml:space="preserve"> Wybór lokalizacji to proces wieloetapowy, wymagający analizy map (GIS, mapy topograficzne, ewidencyjne), danych przestrzennych (dostęp do sieci, obszary chronione), wizji lokalnych i </w:t>
      </w:r>
      <w:r>
        <w:rPr>
          <w:rFonts w:ascii="Google Sans Text" w:hAnsi="Google Sans Text" w:eastAsia="Google Sans Text" w:cs="Google Sans Text"/>
          <w:b/>
          <w:color w:val="1B1C1D"/>
        </w:rPr>
        <w:t>otwartych konsultacji społecznych na wczesnym etapie</w:t>
      </w:r>
      <w:r>
        <w:rPr>
          <w:rFonts w:ascii="Google Sans Text" w:hAnsi="Google Sans Text" w:eastAsia="Google Sans Text" w:cs="Google Sans Text"/>
          <w:color w:val="1B1C1D"/>
        </w:rPr>
        <w:t>.</w:t>
      </w:r>
    </w:p>
    <w:p xmlns:wp14="http://schemas.microsoft.com/office/word/2010/wordml" w:rsidR="00D8221C" w:rsidRDefault="00FE65ED" w14:paraId="66CBB6E7" wp14:textId="77777777">
      <w:pPr>
        <w:pStyle w:val="Nagwek2"/>
        <w:spacing w:before="0" w:after="120" w:line="275" w:lineRule="auto"/>
        <w:rPr>
          <w:rFonts w:ascii="Google Sans" w:hAnsi="Google Sans" w:eastAsia="Google Sans" w:cs="Google Sans"/>
          <w:color w:val="1B1C1D"/>
        </w:rPr>
      </w:pPr>
      <w:r>
        <w:rPr>
          <w:rFonts w:ascii="Google Sans" w:hAnsi="Google Sans" w:eastAsia="Google Sans" w:cs="Google Sans"/>
          <w:color w:val="1B1C1D"/>
        </w:rPr>
        <w:t>Część 2: Dyskusja</w:t>
      </w:r>
    </w:p>
    <w:p xmlns:wp14="http://schemas.microsoft.com/office/word/2010/wordml" w:rsidR="00D8221C" w:rsidRDefault="00FE65ED" w14:paraId="019485EC" wp14:textId="77777777">
      <w:pPr>
        <w:pBdr>
          <w:top w:val="nil"/>
          <w:left w:val="nil"/>
          <w:bottom w:val="nil"/>
          <w:right w:val="nil"/>
          <w:between w:val="nil"/>
        </w:pBdr>
        <w:spacing w:after="24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(Szacowany czas: 15 minut)</w:t>
      </w:r>
    </w:p>
    <w:p xmlns:wp14="http://schemas.microsoft.com/office/word/2010/wordml" w:rsidR="00D8221C" w:rsidRDefault="00FE65ED" w14:paraId="7A77FCB7"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Omówiliśmy sporo kryteriów i przykładów. Teraz czas na dyskusję:</w:t>
      </w:r>
    </w:p>
    <w:p xmlns:wp14="http://schemas.microsoft.com/office/word/2010/wordml" w:rsidR="00D8221C" w:rsidRDefault="00FE65ED" w14:paraId="529B2A50" wp14:textId="77777777">
      <w:pPr>
        <w:numPr>
          <w:ilvl w:val="0"/>
          <w:numId w:val="19"/>
        </w:numPr>
        <w:pBdr>
          <w:top w:val="nil"/>
          <w:left w:val="nil"/>
          <w:bottom w:val="nil"/>
          <w:right w:val="nil"/>
          <w:between w:val="nil"/>
        </w:pBdr>
        <w:spacing w:line="275" w:lineRule="auto"/>
      </w:pPr>
      <w:r>
        <w:rPr>
          <w:rFonts w:ascii="Google Sans Text" w:hAnsi="Google Sans Text" w:eastAsia="Google Sans Text" w:cs="Google Sans Text"/>
          <w:color w:val="1B1C1D"/>
        </w:rPr>
        <w:t xml:space="preserve">Po wysłuchaniu o realnych protestach, które kryterium – techniczne, logistyczne, środowiskowe czy społeczne – uważacie teraz za </w:t>
      </w:r>
      <w:r>
        <w:rPr>
          <w:rFonts w:ascii="Google Sans Text" w:hAnsi="Google Sans Text" w:eastAsia="Google Sans Text" w:cs="Google Sans Text"/>
          <w:b/>
          <w:color w:val="1B1C1D"/>
        </w:rPr>
        <w:t>największe wyzwanie</w:t>
      </w:r>
      <w:r>
        <w:rPr>
          <w:rFonts w:ascii="Google Sans Text" w:hAnsi="Google Sans Text" w:eastAsia="Google Sans Text" w:cs="Google Sans Text"/>
          <w:color w:val="1B1C1D"/>
        </w:rPr>
        <w:t xml:space="preserve"> przy lokalizacji biogazowni w Polsce?</w:t>
      </w:r>
    </w:p>
    <w:p xmlns:wp14="http://schemas.microsoft.com/office/word/2010/wordml" w:rsidR="00D8221C" w:rsidRDefault="00FE65ED" w14:paraId="1B59F48A" wp14:textId="77777777">
      <w:pPr>
        <w:numPr>
          <w:ilvl w:val="0"/>
          <w:numId w:val="19"/>
        </w:numPr>
        <w:pBdr>
          <w:top w:val="nil"/>
          <w:left w:val="nil"/>
          <w:bottom w:val="nil"/>
          <w:right w:val="nil"/>
          <w:between w:val="nil"/>
        </w:pBdr>
        <w:spacing w:line="275" w:lineRule="auto"/>
      </w:pPr>
      <w:r>
        <w:rPr>
          <w:rFonts w:ascii="Google Sans Text" w:hAnsi="Google Sans Text" w:eastAsia="Google Sans Text" w:cs="Google Sans Text"/>
          <w:color w:val="1B1C1D"/>
        </w:rPr>
        <w:t>Jakie argumenty (oprócz miejsc pracy i podatków) mogą przekonać lokalną społeczność do zaakceptowania biogazowni w sąsiedztwie? Jakie korzyści można im realnie zaoferować (np. tanie ciepło, zagospodarowanie lokalnych odpadów)?</w:t>
      </w:r>
    </w:p>
    <w:p xmlns:wp14="http://schemas.microsoft.com/office/word/2010/wordml" w:rsidR="00D8221C" w:rsidRDefault="00FE65ED" w14:paraId="5F7FE8E6" wp14:textId="77777777">
      <w:pPr>
        <w:numPr>
          <w:ilvl w:val="0"/>
          <w:numId w:val="19"/>
        </w:numPr>
        <w:pBdr>
          <w:top w:val="nil"/>
          <w:left w:val="nil"/>
          <w:bottom w:val="nil"/>
          <w:right w:val="nil"/>
          <w:between w:val="nil"/>
        </w:pBdr>
        <w:spacing w:line="275" w:lineRule="auto"/>
      </w:pPr>
      <w:r>
        <w:rPr>
          <w:rFonts w:ascii="Google Sans Text" w:hAnsi="Google Sans Text" w:eastAsia="Google Sans Text" w:cs="Google Sans Text"/>
          <w:color w:val="1B1C1D"/>
        </w:rPr>
        <w:t>Wyobraźcie sobie, że macie idealną działkę pod względem technicznym i logistycznym, ale znajduje się ona 600m od najbliższych domów, a mieszkańcy już wyrażają obawy. Jakie kroki podjęlibyście, aby spróbować rozwiać te obawy i uzyskać akceptację?</w:t>
      </w:r>
    </w:p>
    <w:p xmlns:wp14="http://schemas.microsoft.com/office/word/2010/wordml" w:rsidR="00D8221C" w:rsidRDefault="00FE65ED" w14:paraId="69BFDDF2" wp14:textId="77777777">
      <w:pPr>
        <w:numPr>
          <w:ilvl w:val="0"/>
          <w:numId w:val="19"/>
        </w:numPr>
        <w:pBdr>
          <w:top w:val="nil"/>
          <w:left w:val="nil"/>
          <w:bottom w:val="nil"/>
          <w:right w:val="nil"/>
          <w:between w:val="nil"/>
        </w:pBdr>
        <w:spacing w:line="275" w:lineRule="auto"/>
      </w:pPr>
      <w:r>
        <w:rPr>
          <w:rFonts w:ascii="Google Sans Text" w:hAnsi="Google Sans Text" w:eastAsia="Google Sans Text" w:cs="Google Sans Text"/>
          <w:color w:val="1B1C1D"/>
        </w:rPr>
        <w:t>Ustawa o ułatwieniach pozwala budować mniejsze biogazownie rolnicze na terenach rolnych bez zmiany MPZP. Czy to Waszym zdaniem zwiększy ryzyko konfliktów lokalizacyjnych, czy raczej ułatwi powstawanie małych, lokalnych instalacji lepiej zintegrowanych z gospodarstwami?</w:t>
      </w:r>
    </w:p>
    <w:p xmlns:wp14="http://schemas.microsoft.com/office/word/2010/wordml" w:rsidR="00D8221C" w:rsidRDefault="00FE65ED" w14:paraId="3E2A888F" wp14:textId="77777777">
      <w:pPr>
        <w:numPr>
          <w:ilvl w:val="0"/>
          <w:numId w:val="19"/>
        </w:numPr>
        <w:pBdr>
          <w:top w:val="nil"/>
          <w:left w:val="nil"/>
          <w:bottom w:val="nil"/>
          <w:right w:val="nil"/>
          <w:between w:val="nil"/>
        </w:pBdr>
        <w:spacing w:after="120" w:line="275" w:lineRule="auto"/>
      </w:pPr>
      <w:r>
        <w:rPr>
          <w:rFonts w:ascii="Google Sans Text" w:hAnsi="Google Sans Text" w:eastAsia="Google Sans Text" w:cs="Google Sans Text"/>
          <w:color w:val="1B1C1D"/>
        </w:rPr>
        <w:t>Czy znacie z własnego regionu przykłady dobrze lub źle zlokalizowanych biogazowni? Co zadecydowało o ich sukcesie lub problemach?</w:t>
      </w:r>
    </w:p>
    <w:p xmlns:wp14="http://schemas.microsoft.com/office/word/2010/wordml" w:rsidR="00D8221C" w:rsidRDefault="00FE65ED" w14:paraId="6CF0B4CC" wp14:textId="77777777">
      <w:pPr>
        <w:pBdr>
          <w:top w:val="nil"/>
          <w:left w:val="nil"/>
          <w:bottom w:val="nil"/>
          <w:right w:val="nil"/>
          <w:between w:val="nil"/>
        </w:pBdr>
        <w:spacing w:before="120" w:after="240" w:line="275" w:lineRule="auto"/>
        <w:rPr>
          <w:rFonts w:ascii="Google Sans Text" w:hAnsi="Google Sans Text" w:eastAsia="Google Sans Text" w:cs="Google Sans Text"/>
          <w:i/>
          <w:color w:val="1B1C1D"/>
        </w:rPr>
      </w:pPr>
      <w:r>
        <w:rPr>
          <w:rFonts w:ascii="Google Sans Text" w:hAnsi="Google Sans Text" w:eastAsia="Google Sans Text" w:cs="Google Sans Text"/>
          <w:i/>
          <w:color w:val="1B1C1D"/>
        </w:rPr>
        <w:t>(Prowadź dyskusję, zachęcaj do dzielenia się opiniami, konfrontuj różne punkty widzenia.)</w:t>
      </w:r>
    </w:p>
    <w:p xmlns:wp14="http://schemas.microsoft.com/office/word/2010/wordml" w:rsidR="00D8221C" w:rsidRDefault="00FE65ED" w14:paraId="6A9FCAC0" wp14:textId="77777777">
      <w:pPr>
        <w:pStyle w:val="Nagwek2"/>
        <w:spacing w:before="0" w:after="120" w:line="275" w:lineRule="auto"/>
        <w:rPr>
          <w:rFonts w:ascii="Google Sans" w:hAnsi="Google Sans" w:eastAsia="Google Sans" w:cs="Google Sans"/>
          <w:color w:val="1B1C1D"/>
        </w:rPr>
      </w:pPr>
      <w:r>
        <w:rPr>
          <w:rFonts w:ascii="Google Sans" w:hAnsi="Google Sans" w:eastAsia="Google Sans" w:cs="Google Sans"/>
          <w:color w:val="1B1C1D"/>
        </w:rPr>
        <w:t>Część 3: Ćwiczenie Praktyczne - Ocena Lokalizacji na Mapie</w:t>
      </w:r>
    </w:p>
    <w:p xmlns:wp14="http://schemas.microsoft.com/office/word/2010/wordml" w:rsidR="00D8221C" w:rsidRDefault="00FE65ED" w14:paraId="25122D12" wp14:textId="77777777">
      <w:pPr>
        <w:pBdr>
          <w:top w:val="nil"/>
          <w:left w:val="nil"/>
          <w:bottom w:val="nil"/>
          <w:right w:val="nil"/>
          <w:between w:val="nil"/>
        </w:pBdr>
        <w:spacing w:after="24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(Szacowany czas: 20 minut)</w:t>
      </w:r>
    </w:p>
    <w:p xmlns:wp14="http://schemas.microsoft.com/office/word/2010/wordml" w:rsidR="00D8221C" w:rsidP="21CA9ECB" w:rsidRDefault="00FE65ED" w14:paraId="15F779E1" wp14:textId="1190526E">
      <w:pPr>
        <w:pBdr>
          <w:top w:val="nil" w:color="FF000000" w:sz="0" w:space="0"/>
          <w:left w:val="nil" w:color="FF000000" w:sz="0" w:space="0"/>
          <w:bottom w:val="nil" w:color="FF000000" w:sz="0" w:space="0"/>
          <w:right w:val="nil" w:color="FF000000" w:sz="0" w:space="0"/>
          <w:between w:val="nil" w:color="FF000000" w:sz="0" w:space="0"/>
        </w:pBdr>
        <w:spacing w:after="240" w:line="275" w:lineRule="auto"/>
        <w:rPr>
          <w:rFonts w:ascii="Google Sans Text" w:hAnsi="Google Sans Text" w:eastAsia="Google Sans Text" w:cs="Google Sans Text"/>
          <w:b w:val="1"/>
          <w:bCs w:val="1"/>
          <w:color w:val="1B1C1D"/>
        </w:rPr>
      </w:pPr>
      <w:r w:rsidRPr="21CA9ECB" w:rsidR="257F884C">
        <w:rPr>
          <w:rFonts w:ascii="Google Sans Text" w:hAnsi="Google Sans Text" w:eastAsia="Google Sans Text" w:cs="Google Sans Text"/>
          <w:color w:val="1B1C1D"/>
        </w:rPr>
        <w:t xml:space="preserve">Podzielimy się na grupy. Każda grupa </w:t>
      </w:r>
      <w:r w:rsidRPr="21CA9ECB" w:rsidR="41ECBCE5">
        <w:rPr>
          <w:rFonts w:ascii="Google Sans Text" w:hAnsi="Google Sans Text" w:eastAsia="Google Sans Text" w:cs="Google Sans Text"/>
          <w:color w:val="1B1C1D"/>
        </w:rPr>
        <w:t>odnajdzie na</w:t>
      </w:r>
      <w:r w:rsidRPr="21CA9ECB" w:rsidR="69D568FF">
        <w:rPr>
          <w:rFonts w:ascii="Google Sans Text" w:hAnsi="Google Sans Text" w:eastAsia="Google Sans Text" w:cs="Google Sans Text"/>
          <w:color w:val="1B1C1D"/>
        </w:rPr>
        <w:t xml:space="preserve"> portalu </w:t>
      </w:r>
      <w:r w:rsidRPr="21CA9ECB" w:rsidR="69D568FF">
        <w:rPr>
          <w:rFonts w:ascii="Google Sans Text" w:hAnsi="Google Sans Text" w:eastAsia="Google Sans Text" w:cs="Google Sans Text"/>
          <w:color w:val="1B1C1D"/>
        </w:rPr>
        <w:t>geoportal</w:t>
      </w:r>
      <w:r w:rsidRPr="21CA9ECB" w:rsidR="257F884C">
        <w:rPr>
          <w:rFonts w:ascii="Google Sans Text" w:hAnsi="Google Sans Text" w:eastAsia="Google Sans Text" w:cs="Google Sans Text"/>
          <w:color w:val="1B1C1D"/>
        </w:rPr>
        <w:t xml:space="preserve"> map</w:t>
      </w:r>
      <w:r w:rsidRPr="21CA9ECB" w:rsidR="650AF38A">
        <w:rPr>
          <w:rFonts w:ascii="Google Sans Text" w:hAnsi="Google Sans Text" w:eastAsia="Google Sans Text" w:cs="Google Sans Text"/>
          <w:color w:val="1B1C1D"/>
        </w:rPr>
        <w:t>y</w:t>
      </w:r>
      <w:r w:rsidRPr="21CA9ECB" w:rsidR="257F884C">
        <w:rPr>
          <w:rFonts w:ascii="Google Sans Text" w:hAnsi="Google Sans Text" w:eastAsia="Google Sans Text" w:cs="Google Sans Text"/>
          <w:color w:val="1B1C1D"/>
        </w:rPr>
        <w:t xml:space="preserve"> terenu gminy</w:t>
      </w:r>
      <w:r w:rsidRPr="21CA9ECB" w:rsidR="2A47631F">
        <w:rPr>
          <w:rFonts w:ascii="Google Sans Text" w:hAnsi="Google Sans Text" w:eastAsia="Google Sans Text" w:cs="Google Sans Text"/>
          <w:color w:val="1B1C1D"/>
        </w:rPr>
        <w:t xml:space="preserve"> (własna propozycja lub wskazana przez prowadzącego)</w:t>
      </w:r>
      <w:r w:rsidRPr="21CA9ECB" w:rsidR="257F884C">
        <w:rPr>
          <w:rFonts w:ascii="Google Sans Text" w:hAnsi="Google Sans Text" w:eastAsia="Google Sans Text" w:cs="Google Sans Text"/>
          <w:color w:val="1B1C1D"/>
        </w:rPr>
        <w:t xml:space="preserve"> wraz z legendą (zabudowa, drogi, sieci, tereny chronione, potencjalne źródła substratów) oraz </w:t>
      </w:r>
      <w:r w:rsidRPr="21CA9ECB" w:rsidR="0F5DDC94">
        <w:rPr>
          <w:rFonts w:ascii="Google Sans Text" w:hAnsi="Google Sans Text" w:eastAsia="Google Sans Text" w:cs="Google Sans Text"/>
          <w:color w:val="1B1C1D"/>
        </w:rPr>
        <w:t xml:space="preserve">wytypuje </w:t>
      </w:r>
      <w:r w:rsidRPr="21CA9ECB" w:rsidR="257F884C">
        <w:rPr>
          <w:rFonts w:ascii="Google Sans Text" w:hAnsi="Google Sans Text" w:eastAsia="Google Sans Text" w:cs="Google Sans Text"/>
          <w:color w:val="1B1C1D"/>
        </w:rPr>
        <w:t>trz</w:t>
      </w:r>
      <w:r w:rsidRPr="21CA9ECB" w:rsidR="2C0CD669">
        <w:rPr>
          <w:rFonts w:ascii="Google Sans Text" w:hAnsi="Google Sans Text" w:eastAsia="Google Sans Text" w:cs="Google Sans Text"/>
          <w:color w:val="1B1C1D"/>
        </w:rPr>
        <w:t>y</w:t>
      </w:r>
      <w:r w:rsidRPr="21CA9ECB" w:rsidR="257F884C">
        <w:rPr>
          <w:rFonts w:ascii="Google Sans Text" w:hAnsi="Google Sans Text" w:eastAsia="Google Sans Text" w:cs="Google Sans Text"/>
          <w:color w:val="1B1C1D"/>
        </w:rPr>
        <w:t xml:space="preserve"> potencjaln</w:t>
      </w:r>
      <w:r w:rsidRPr="21CA9ECB" w:rsidR="256F3131">
        <w:rPr>
          <w:rFonts w:ascii="Google Sans Text" w:hAnsi="Google Sans Text" w:eastAsia="Google Sans Text" w:cs="Google Sans Text"/>
          <w:color w:val="1B1C1D"/>
        </w:rPr>
        <w:t>e</w:t>
      </w:r>
      <w:r w:rsidRPr="21CA9ECB" w:rsidR="257F884C">
        <w:rPr>
          <w:rFonts w:ascii="Google Sans Text" w:hAnsi="Google Sans Text" w:eastAsia="Google Sans Text" w:cs="Google Sans Text"/>
          <w:color w:val="1B1C1D"/>
        </w:rPr>
        <w:t xml:space="preserve"> dział</w:t>
      </w:r>
      <w:r w:rsidRPr="21CA9ECB" w:rsidR="79DEAF33">
        <w:rPr>
          <w:rFonts w:ascii="Google Sans Text" w:hAnsi="Google Sans Text" w:eastAsia="Google Sans Text" w:cs="Google Sans Text"/>
          <w:color w:val="1B1C1D"/>
        </w:rPr>
        <w:t>ki</w:t>
      </w:r>
      <w:r w:rsidRPr="21CA9ECB" w:rsidR="257F884C">
        <w:rPr>
          <w:rFonts w:ascii="Google Sans Text" w:hAnsi="Google Sans Text" w:eastAsia="Google Sans Text" w:cs="Google Sans Text"/>
          <w:color w:val="1B1C1D"/>
        </w:rPr>
        <w:t xml:space="preserve"> (A, B, C) pod budowę biogazowni rolniczej o mocy 500 </w:t>
      </w:r>
      <w:r w:rsidRPr="21CA9ECB" w:rsidR="257F884C">
        <w:rPr>
          <w:rFonts w:ascii="Google Sans Text" w:hAnsi="Google Sans Text" w:eastAsia="Google Sans Text" w:cs="Google Sans Text"/>
          <w:color w:val="1B1C1D"/>
        </w:rPr>
        <w:t>kWel</w:t>
      </w:r>
      <w:r w:rsidRPr="21CA9ECB" w:rsidR="257F884C">
        <w:rPr>
          <w:rFonts w:ascii="Google Sans Text" w:hAnsi="Google Sans Text" w:eastAsia="Google Sans Text" w:cs="Google Sans Text"/>
          <w:color w:val="1B1C1D"/>
        </w:rPr>
        <w:t xml:space="preserve">. </w:t>
      </w:r>
      <w:r w:rsidRPr="21CA9ECB" w:rsidR="257F884C">
        <w:rPr>
          <w:rFonts w:ascii="Google Sans Text" w:hAnsi="Google Sans Text" w:eastAsia="Google Sans Text" w:cs="Google Sans Text"/>
          <w:b w:val="1"/>
          <w:bCs w:val="1"/>
          <w:color w:val="1B1C1D"/>
        </w:rPr>
        <w:t>Wasze Zadanie (w grupach):</w:t>
      </w:r>
    </w:p>
    <w:p xmlns:wp14="http://schemas.microsoft.com/office/word/2010/wordml" w:rsidR="00D8221C" w:rsidP="21CA9ECB" w:rsidRDefault="00FE65ED" w14:paraId="3491FF89" wp14:textId="3532FCCD">
      <w:pPr>
        <w:numPr>
          <w:ilvl w:val="0"/>
          <w:numId w:val="20"/>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21CA9ECB" w:rsidR="257F884C">
        <w:rPr>
          <w:rFonts w:ascii="Google Sans Text" w:hAnsi="Google Sans Text" w:eastAsia="Google Sans Text" w:cs="Google Sans Text"/>
          <w:color w:val="1B1C1D"/>
        </w:rPr>
        <w:t xml:space="preserve">Przeanalizujcie mapę i </w:t>
      </w:r>
      <w:r w:rsidRPr="21CA9ECB" w:rsidR="62520258">
        <w:rPr>
          <w:rFonts w:ascii="Google Sans Text" w:hAnsi="Google Sans Text" w:eastAsia="Google Sans Text" w:cs="Google Sans Text"/>
          <w:color w:val="1B1C1D"/>
        </w:rPr>
        <w:t>działki.</w:t>
      </w:r>
    </w:p>
    <w:p xmlns:wp14="http://schemas.microsoft.com/office/word/2010/wordml" w:rsidR="00D8221C" w:rsidP="21CA9ECB" w:rsidRDefault="00FE65ED" w14:paraId="012446AE" wp14:textId="2E957686">
      <w:pPr>
        <w:numPr>
          <w:ilvl w:val="0"/>
          <w:numId w:val="20"/>
        </w:numPr>
        <w:pBdr>
          <w:top w:val="nil" w:color="FF000000" w:sz="0" w:space="0"/>
          <w:left w:val="nil" w:color="FF000000" w:sz="0" w:space="0"/>
          <w:bottom w:val="nil" w:color="FF000000" w:sz="0" w:space="0"/>
          <w:right w:val="nil" w:color="FF000000" w:sz="0" w:space="0"/>
          <w:between w:val="nil" w:color="FF000000" w:sz="0" w:space="0"/>
        </w:pBdr>
        <w:spacing w:line="275" w:lineRule="auto"/>
        <w:rPr/>
      </w:pPr>
      <w:r w:rsidRPr="21CA9ECB" w:rsidR="257F884C">
        <w:rPr>
          <w:rFonts w:ascii="Google Sans Text" w:hAnsi="Google Sans Text" w:eastAsia="Google Sans Text" w:cs="Google Sans Text"/>
          <w:color w:val="1B1C1D"/>
        </w:rPr>
        <w:t xml:space="preserve">Korzystając z karty oceny lokalizacji, oceńcie każdą z </w:t>
      </w:r>
      <w:r w:rsidRPr="21CA9ECB" w:rsidR="7C464E9C">
        <w:rPr>
          <w:rFonts w:ascii="Google Sans Text" w:hAnsi="Google Sans Text" w:eastAsia="Google Sans Text" w:cs="Google Sans Text"/>
          <w:color w:val="1B1C1D"/>
        </w:rPr>
        <w:t>wybranych</w:t>
      </w:r>
      <w:r w:rsidRPr="21CA9ECB" w:rsidR="257F884C">
        <w:rPr>
          <w:rFonts w:ascii="Google Sans Text" w:hAnsi="Google Sans Text" w:eastAsia="Google Sans Text" w:cs="Google Sans Text"/>
          <w:color w:val="1B1C1D"/>
        </w:rPr>
        <w:t xml:space="preserve"> </w:t>
      </w:r>
      <w:r w:rsidRPr="21CA9ECB" w:rsidR="310C915E">
        <w:rPr>
          <w:rFonts w:ascii="Google Sans Text" w:hAnsi="Google Sans Text" w:eastAsia="Google Sans Text" w:cs="Google Sans Text"/>
          <w:color w:val="1B1C1D"/>
        </w:rPr>
        <w:t xml:space="preserve">lokalizacji </w:t>
      </w:r>
      <w:r w:rsidRPr="21CA9ECB" w:rsidR="257F884C">
        <w:rPr>
          <w:rFonts w:ascii="Google Sans Text" w:hAnsi="Google Sans Text" w:eastAsia="Google Sans Text" w:cs="Google Sans Text"/>
          <w:color w:val="1B1C1D"/>
        </w:rPr>
        <w:t xml:space="preserve">pod kątem głównych kryteriów, </w:t>
      </w:r>
      <w:r w:rsidRPr="21CA9ECB" w:rsidR="257F884C">
        <w:rPr>
          <w:rFonts w:ascii="Google Sans Text" w:hAnsi="Google Sans Text" w:eastAsia="Google Sans Text" w:cs="Google Sans Text"/>
          <w:b w:val="1"/>
          <w:bCs w:val="1"/>
          <w:color w:val="1B1C1D"/>
        </w:rPr>
        <w:t>przypisując punkty (1-5)</w:t>
      </w:r>
      <w:r w:rsidRPr="21CA9ECB" w:rsidR="257F884C">
        <w:rPr>
          <w:rFonts w:ascii="Google Sans Text" w:hAnsi="Google Sans Text" w:eastAsia="Google Sans Text" w:cs="Google Sans Text"/>
          <w:color w:val="1B1C1D"/>
        </w:rPr>
        <w:t>, gdzie 5 to ocena najlepsza.</w:t>
      </w:r>
    </w:p>
    <w:p xmlns:wp14="http://schemas.microsoft.com/office/word/2010/wordml" w:rsidR="00D8221C" w:rsidRDefault="00FE65ED" w14:paraId="34D5B7D4" wp14:textId="77777777">
      <w:pPr>
        <w:numPr>
          <w:ilvl w:val="0"/>
          <w:numId w:val="20"/>
        </w:numPr>
        <w:pBdr>
          <w:top w:val="nil"/>
          <w:left w:val="nil"/>
          <w:bottom w:val="nil"/>
          <w:right w:val="nil"/>
          <w:between w:val="nil"/>
        </w:pBdr>
        <w:spacing w:line="275" w:lineRule="auto"/>
      </w:pPr>
      <w:r>
        <w:rPr>
          <w:rFonts w:ascii="Google Sans Text" w:hAnsi="Google Sans Text" w:eastAsia="Google Sans Text" w:cs="Google Sans Text"/>
          <w:color w:val="1B1C1D"/>
        </w:rPr>
        <w:t xml:space="preserve">Obliczcie </w:t>
      </w:r>
      <w:r>
        <w:rPr>
          <w:rFonts w:ascii="Google Sans Text" w:hAnsi="Google Sans Text" w:eastAsia="Google Sans Text" w:cs="Google Sans Text"/>
          <w:b/>
          <w:color w:val="1B1C1D"/>
        </w:rPr>
        <w:t>sumę ważoną</w:t>
      </w:r>
      <w:r>
        <w:rPr>
          <w:rFonts w:ascii="Google Sans Text" w:hAnsi="Google Sans Text" w:eastAsia="Google Sans Text" w:cs="Google Sans Text"/>
          <w:color w:val="1B1C1D"/>
        </w:rPr>
        <w:t xml:space="preserve"> dla każdej działki.</w:t>
      </w:r>
    </w:p>
    <w:p xmlns:wp14="http://schemas.microsoft.com/office/word/2010/wordml" w:rsidR="00D8221C" w:rsidRDefault="00FE65ED" w14:paraId="6AD84740" wp14:textId="77777777">
      <w:pPr>
        <w:numPr>
          <w:ilvl w:val="0"/>
          <w:numId w:val="20"/>
        </w:numPr>
        <w:pBdr>
          <w:top w:val="nil"/>
          <w:left w:val="nil"/>
          <w:bottom w:val="nil"/>
          <w:right w:val="nil"/>
          <w:between w:val="nil"/>
        </w:pBdr>
        <w:spacing w:after="120" w:line="275" w:lineRule="auto"/>
      </w:pPr>
      <w:r>
        <w:rPr>
          <w:rFonts w:ascii="Google Sans Text" w:hAnsi="Google Sans Text" w:eastAsia="Google Sans Text" w:cs="Google Sans Text"/>
          <w:color w:val="1B1C1D"/>
        </w:rPr>
        <w:t>Wybierzcie najlepszą lokalizację i krótko uzasadnijcie swój wybór, wskazując jej główne zalety, wady i potencjalne ryzyka (zwłaszcza społeczne).</w:t>
      </w:r>
    </w:p>
    <w:p xmlns:wp14="http://schemas.microsoft.com/office/word/2010/wordml" w:rsidR="00D8221C" w:rsidRDefault="00FE65ED" w14:paraId="5C01C8C4" wp14:textId="77777777">
      <w:pPr>
        <w:pBdr>
          <w:top w:val="nil"/>
          <w:left w:val="nil"/>
          <w:bottom w:val="nil"/>
          <w:right w:val="nil"/>
          <w:between w:val="nil"/>
        </w:pBdr>
        <w:spacing w:before="120" w:after="24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Karta Oceny Lokalizacji:</w:t>
      </w:r>
    </w:p>
    <w:tbl>
      <w:tblPr>
        <w:tblStyle w:val="a"/>
        <w:tblW w:w="9360"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Look w:val="0600" w:firstRow="0" w:lastRow="0" w:firstColumn="0" w:lastColumn="0" w:noHBand="1" w:noVBand="1"/>
      </w:tblPr>
      <w:tblGrid>
        <w:gridCol w:w="1170"/>
        <w:gridCol w:w="1170"/>
        <w:gridCol w:w="1170"/>
        <w:gridCol w:w="1170"/>
        <w:gridCol w:w="1170"/>
        <w:gridCol w:w="1170"/>
        <w:gridCol w:w="1170"/>
        <w:gridCol w:w="1170"/>
      </w:tblGrid>
      <w:tr xmlns:wp14="http://schemas.microsoft.com/office/word/2010/wordml" w:rsidR="00D8221C" w14:paraId="38C2E520" wp14:textId="77777777">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5AF106D4"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Kryterium</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2E453F8C"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Waga</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652D8B02"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Działka A (Ocena 1-5)</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6DAA3D10"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Wynik A (Waga * Ocena)</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1FC936D9"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Działka B (Ocena 1-5)</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3523B87C"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Wynik B (Waga * Ocena)</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57E9F918"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Działka C (Ocena 1-5)</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3C321805" wp14:textId="77777777">
            <w:pPr>
              <w:pBdr>
                <w:top w:val="nil"/>
                <w:left w:val="nil"/>
                <w:bottom w:val="nil"/>
                <w:right w:val="nil"/>
                <w:between w:val="nil"/>
              </w:pBdr>
              <w:spacing w:before="120"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Wynik C (Waga * Ocena)</w:t>
            </w:r>
          </w:p>
        </w:tc>
      </w:tr>
      <w:tr xmlns:wp14="http://schemas.microsoft.com/office/word/2010/wordml" w:rsidR="00D8221C" w14:paraId="26FF9230" wp14:textId="77777777">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65963E41"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Dostęp do substratów (bliskość)</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5FCD5EC4"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3</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672A6659"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0A37501D"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5DAB6C7B"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02EB378F"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6A05A809"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5A39BBE3"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r>
      <w:tr xmlns:wp14="http://schemas.microsoft.com/office/word/2010/wordml" w:rsidR="00D8221C" w14:paraId="196C3D97" wp14:textId="77777777">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450CE1C6"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Logistyka (drogi, wywóz pofermentu)</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18F999B5"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2</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41C8F396"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72A3D3EC"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0D0B940D"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0E27B00A"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60061E4C"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44EAFD9C"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r>
      <w:tr xmlns:wp14="http://schemas.microsoft.com/office/word/2010/wordml" w:rsidR="00D8221C" w14:paraId="4FF0A922" wp14:textId="77777777">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0E291512"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Dostęp do sieci elektroenergetycznej</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7144751B"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2</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4B94D5A5"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3DEEC669"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3656B9AB"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45FB0818"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049F31CB"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53128261"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r>
      <w:tr xmlns:wp14="http://schemas.microsoft.com/office/word/2010/wordml" w:rsidR="00D8221C" w14:paraId="04ABC6E1" wp14:textId="77777777">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38AB907F"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Odległość od zabudowy / Tereny chronione</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0B778152"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3</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62486C05"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4101652C"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4B99056E"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1299C43A"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4DDBEF00"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3461D779"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r>
      <w:tr xmlns:wp14="http://schemas.microsoft.com/office/word/2010/wordml" w:rsidR="00D8221C" w14:paraId="513060AF" wp14:textId="77777777">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17627E1A"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Uwarunkowania planistyczne (MPZP/WZ)</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649841BE"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1</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3CF2D8B6"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0FB78278"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1FC39945"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0562CB0E"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34CE0A41"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62EBF3C5"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r>
      <w:tr xmlns:wp14="http://schemas.microsoft.com/office/word/2010/wordml" w:rsidR="00D8221C" w14:paraId="629CAD91" wp14:textId="77777777">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04ECA316" wp14:textId="77777777">
            <w:pPr>
              <w:pBdr>
                <w:top w:val="nil"/>
                <w:left w:val="nil"/>
                <w:bottom w:val="nil"/>
                <w:right w:val="nil"/>
                <w:between w:val="nil"/>
              </w:pBdr>
              <w:spacing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SUMA WAŻONA</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6A09E912" wp14:textId="77777777">
            <w:pPr>
              <w:pBdr>
                <w:top w:val="nil"/>
                <w:left w:val="nil"/>
                <w:bottom w:val="nil"/>
                <w:right w:val="nil"/>
                <w:between w:val="nil"/>
              </w:pBdr>
              <w:spacing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6D98A12B" wp14:textId="77777777">
            <w:pPr>
              <w:pBdr>
                <w:top w:val="nil"/>
                <w:left w:val="nil"/>
                <w:bottom w:val="nil"/>
                <w:right w:val="nil"/>
                <w:between w:val="nil"/>
              </w:pBdr>
              <w:spacing w:line="275" w:lineRule="auto"/>
              <w:rPr>
                <w:rFonts w:ascii="Google Sans Text" w:hAnsi="Google Sans Text" w:eastAsia="Google Sans Text" w:cs="Google Sans Text"/>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2B3D4F80" wp14:textId="77777777">
            <w:pPr>
              <w:pBdr>
                <w:top w:val="nil"/>
                <w:left w:val="nil"/>
                <w:bottom w:val="nil"/>
                <w:right w:val="nil"/>
                <w:between w:val="nil"/>
              </w:pBdr>
              <w:spacing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2946DB82" wp14:textId="77777777">
            <w:pPr>
              <w:pBdr>
                <w:top w:val="nil"/>
                <w:left w:val="nil"/>
                <w:bottom w:val="nil"/>
                <w:right w:val="nil"/>
                <w:between w:val="nil"/>
              </w:pBdr>
              <w:spacing w:line="275" w:lineRule="auto"/>
              <w:rPr>
                <w:rFonts w:ascii="Google Sans Text" w:hAnsi="Google Sans Text" w:eastAsia="Google Sans Text" w:cs="Google Sans Text"/>
                <w:b/>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6AF8F60D" wp14:textId="77777777">
            <w:pPr>
              <w:pBdr>
                <w:top w:val="nil"/>
                <w:left w:val="nil"/>
                <w:bottom w:val="nil"/>
                <w:right w:val="nil"/>
                <w:between w:val="nil"/>
              </w:pBdr>
              <w:spacing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w:t>
            </w: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D8221C" w14:paraId="5997CC1D" wp14:textId="77777777">
            <w:pPr>
              <w:pBdr>
                <w:top w:val="nil"/>
                <w:left w:val="nil"/>
                <w:bottom w:val="nil"/>
                <w:right w:val="nil"/>
                <w:between w:val="nil"/>
              </w:pBdr>
              <w:spacing w:line="275" w:lineRule="auto"/>
              <w:rPr>
                <w:rFonts w:ascii="Google Sans Text" w:hAnsi="Google Sans Text" w:eastAsia="Google Sans Text" w:cs="Google Sans Text"/>
                <w:b/>
                <w:color w:val="1B1C1D"/>
              </w:rPr>
            </w:pPr>
          </w:p>
        </w:tc>
        <w:tc>
          <w:tcPr>
            <w:tcW w:w="1170" w:type="dxa"/>
            <w:tcBorders>
              <w:top w:val="single" w:color="000000" w:sz="6" w:space="0"/>
              <w:left w:val="single" w:color="000000" w:sz="6" w:space="0"/>
              <w:bottom w:val="single" w:color="000000" w:sz="6" w:space="0"/>
              <w:right w:val="single" w:color="000000" w:sz="6" w:space="0"/>
            </w:tcBorders>
            <w:shd w:val="clear" w:color="auto" w:fill="F8FAFD"/>
            <w:tcMar>
              <w:top w:w="120" w:type="dxa"/>
              <w:left w:w="180" w:type="dxa"/>
              <w:bottom w:w="120" w:type="dxa"/>
              <w:right w:w="180" w:type="dxa"/>
            </w:tcMar>
          </w:tcPr>
          <w:p w:rsidR="00D8221C" w:rsidRDefault="00FE65ED" w14:paraId="5C7DA2F3" wp14:textId="77777777">
            <w:pPr>
              <w:pBdr>
                <w:top w:val="nil"/>
                <w:left w:val="nil"/>
                <w:bottom w:val="nil"/>
                <w:right w:val="nil"/>
                <w:between w:val="nil"/>
              </w:pBdr>
              <w:spacing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w:t>
            </w:r>
          </w:p>
        </w:tc>
      </w:tr>
    </w:tbl>
    <w:p xmlns:wp14="http://schemas.microsoft.com/office/word/2010/wordml" w:rsidR="00D8221C" w:rsidP="21CA9ECB" w:rsidRDefault="00FE65ED" w14:paraId="5C3F3697" wp14:textId="56413888">
      <w:pPr>
        <w:pBdr>
          <w:top w:val="nil" w:color="FF000000" w:sz="0" w:space="0"/>
          <w:left w:val="nil" w:color="FF000000" w:sz="0" w:space="0"/>
          <w:bottom w:val="nil" w:color="FF000000" w:sz="0" w:space="0"/>
          <w:right w:val="nil" w:color="FF000000" w:sz="0" w:space="0"/>
          <w:between w:val="nil" w:color="FF000000" w:sz="0" w:space="0"/>
        </w:pBdr>
        <w:spacing w:before="480" w:after="240" w:line="275" w:lineRule="auto"/>
        <w:rPr>
          <w:rFonts w:ascii="Google Sans Text" w:hAnsi="Google Sans Text" w:eastAsia="Google Sans Text" w:cs="Google Sans Text"/>
          <w:i w:val="1"/>
          <w:iCs w:val="1"/>
          <w:color w:val="1B1C1D"/>
        </w:rPr>
      </w:pPr>
      <w:r w:rsidRPr="21CA9ECB" w:rsidR="257F884C">
        <w:rPr>
          <w:rFonts w:ascii="Google Sans Text" w:hAnsi="Google Sans Text" w:eastAsia="Google Sans Text" w:cs="Google Sans Text"/>
          <w:i w:val="1"/>
          <w:iCs w:val="1"/>
          <w:color w:val="1B1C1D"/>
        </w:rPr>
        <w:t>(</w:t>
      </w:r>
      <w:r w:rsidRPr="21CA9ECB" w:rsidR="7BCEA0E1">
        <w:rPr>
          <w:rFonts w:ascii="Google Sans Text" w:hAnsi="Google Sans Text" w:eastAsia="Google Sans Text" w:cs="Google Sans Text"/>
          <w:i w:val="1"/>
          <w:iCs w:val="1"/>
          <w:color w:val="1B1C1D"/>
        </w:rPr>
        <w:t>Określ lokalizacje</w:t>
      </w:r>
      <w:r w:rsidRPr="21CA9ECB" w:rsidR="257F884C">
        <w:rPr>
          <w:rFonts w:ascii="Google Sans Text" w:hAnsi="Google Sans Text" w:eastAsia="Google Sans Text" w:cs="Google Sans Text"/>
          <w:i w:val="1"/>
          <w:iCs w:val="1"/>
          <w:color w:val="1B1C1D"/>
        </w:rPr>
        <w:t xml:space="preserve"> i </w:t>
      </w:r>
      <w:r w:rsidRPr="21CA9ECB" w:rsidR="7EF9F241">
        <w:rPr>
          <w:rFonts w:ascii="Google Sans Text" w:hAnsi="Google Sans Text" w:eastAsia="Google Sans Text" w:cs="Google Sans Text"/>
          <w:i w:val="1"/>
          <w:iCs w:val="1"/>
          <w:color w:val="1B1C1D"/>
        </w:rPr>
        <w:t xml:space="preserve">rozdaj </w:t>
      </w:r>
      <w:r w:rsidRPr="21CA9ECB" w:rsidR="257F884C">
        <w:rPr>
          <w:rFonts w:ascii="Google Sans Text" w:hAnsi="Google Sans Text" w:eastAsia="Google Sans Text" w:cs="Google Sans Text"/>
          <w:i w:val="1"/>
          <w:iCs w:val="1"/>
          <w:color w:val="1B1C1D"/>
        </w:rPr>
        <w:t>karty oceny. Daj grupom 15 minut na analizę i wybór. Następnie krótko zaprezentujcie i omówcie wyniki każdej grupy.)</w:t>
      </w:r>
    </w:p>
    <w:p xmlns:wp14="http://schemas.microsoft.com/office/word/2010/wordml" w:rsidR="00D8221C" w:rsidRDefault="00FE65ED" w14:paraId="2D1A4356" wp14:textId="77777777">
      <w:pPr>
        <w:pStyle w:val="Nagwek2"/>
        <w:spacing w:before="0" w:after="120" w:line="275" w:lineRule="auto"/>
        <w:rPr>
          <w:rFonts w:ascii="Google Sans" w:hAnsi="Google Sans" w:eastAsia="Google Sans" w:cs="Google Sans"/>
          <w:color w:val="1B1C1D"/>
        </w:rPr>
      </w:pPr>
      <w:r>
        <w:rPr>
          <w:rFonts w:ascii="Google Sans" w:hAnsi="Google Sans" w:eastAsia="Google Sans" w:cs="Google Sans"/>
          <w:color w:val="1B1C1D"/>
        </w:rPr>
        <w:t>Część 4: Kluczowe Wnioski - 5 Zasad Dobrej Lokalizacji</w:t>
      </w:r>
    </w:p>
    <w:p xmlns:wp14="http://schemas.microsoft.com/office/word/2010/wordml" w:rsidR="00D8221C" w:rsidRDefault="00FE65ED" w14:paraId="0C5C3F43" wp14:textId="77777777">
      <w:pPr>
        <w:pBdr>
          <w:top w:val="nil"/>
          <w:left w:val="nil"/>
          <w:bottom w:val="nil"/>
          <w:right w:val="nil"/>
          <w:between w:val="nil"/>
        </w:pBdr>
        <w:spacing w:after="24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(Szacowany czas: 5 minut)</w:t>
      </w:r>
    </w:p>
    <w:p xmlns:wp14="http://schemas.microsoft.com/office/word/2010/wordml" w:rsidR="00D8221C" w:rsidRDefault="00FE65ED" w14:paraId="6F49C560" wp14:textId="77777777">
      <w:pPr>
        <w:pBdr>
          <w:top w:val="nil"/>
          <w:left w:val="nil"/>
          <w:bottom w:val="nil"/>
          <w:right w:val="nil"/>
          <w:between w:val="nil"/>
        </w:pBdr>
        <w:spacing w:after="120" w:line="275" w:lineRule="auto"/>
        <w:rPr>
          <w:rFonts w:ascii="Google Sans Text" w:hAnsi="Google Sans Text" w:eastAsia="Google Sans Text" w:cs="Google Sans Text"/>
          <w:color w:val="1B1C1D"/>
        </w:rPr>
      </w:pPr>
      <w:r>
        <w:rPr>
          <w:rFonts w:ascii="Google Sans Text" w:hAnsi="Google Sans Text" w:eastAsia="Google Sans Text" w:cs="Google Sans Text"/>
          <w:color w:val="1B1C1D"/>
        </w:rPr>
        <w:t>Podsumujmy nasze ustalenia w formie 5 złotych zasad wyboru lokalizacji:</w:t>
      </w:r>
    </w:p>
    <w:p xmlns:wp14="http://schemas.microsoft.com/office/word/2010/wordml" w:rsidR="00D8221C" w:rsidRDefault="00FE65ED" w14:paraId="6B251B04" wp14:textId="77777777">
      <w:pPr>
        <w:numPr>
          <w:ilvl w:val="0"/>
          <w:numId w:val="21"/>
        </w:numPr>
        <w:pBdr>
          <w:top w:val="nil"/>
          <w:left w:val="nil"/>
          <w:bottom w:val="nil"/>
          <w:right w:val="nil"/>
          <w:between w:val="nil"/>
        </w:pBdr>
        <w:spacing w:line="275" w:lineRule="auto"/>
      </w:pPr>
      <w:r>
        <w:rPr>
          <w:rFonts w:ascii="Google Sans Text" w:hAnsi="Google Sans Text" w:eastAsia="Google Sans Text" w:cs="Google Sans Text"/>
          <w:b/>
          <w:color w:val="1B1C1D"/>
        </w:rPr>
        <w:t>Bądź Blisko Substratów:</w:t>
      </w:r>
      <w:r>
        <w:rPr>
          <w:rFonts w:ascii="Google Sans Text" w:hAnsi="Google Sans Text" w:eastAsia="Google Sans Text" w:cs="Google Sans Text"/>
          <w:color w:val="1B1C1D"/>
        </w:rPr>
        <w:t xml:space="preserve"> Minimalizuj koszty i uciążliwość transportu – to klucz do rentowności.</w:t>
      </w:r>
    </w:p>
    <w:p xmlns:wp14="http://schemas.microsoft.com/office/word/2010/wordml" w:rsidR="00D8221C" w:rsidRDefault="00FE65ED" w14:paraId="42DB4A85" wp14:textId="77777777">
      <w:pPr>
        <w:numPr>
          <w:ilvl w:val="0"/>
          <w:numId w:val="21"/>
        </w:numPr>
        <w:pBdr>
          <w:top w:val="nil"/>
          <w:left w:val="nil"/>
          <w:bottom w:val="nil"/>
          <w:right w:val="nil"/>
          <w:between w:val="nil"/>
        </w:pBdr>
        <w:spacing w:line="275" w:lineRule="auto"/>
      </w:pPr>
      <w:r>
        <w:rPr>
          <w:rFonts w:ascii="Google Sans Text" w:hAnsi="Google Sans Text" w:eastAsia="Google Sans Text" w:cs="Google Sans Text"/>
          <w:b/>
          <w:color w:val="1B1C1D"/>
        </w:rPr>
        <w:t>Myśl o Logistyce Całościowo:</w:t>
      </w:r>
      <w:r>
        <w:rPr>
          <w:rFonts w:ascii="Google Sans Text" w:hAnsi="Google Sans Text" w:eastAsia="Google Sans Text" w:cs="Google Sans Text"/>
          <w:color w:val="1B1C1D"/>
        </w:rPr>
        <w:t xml:space="preserve"> Zapewnij dobry dojazd dla ciężkiego sprzętu i łatwy dostęp do pól pod aplikację pofermentu.</w:t>
      </w:r>
    </w:p>
    <w:p xmlns:wp14="http://schemas.microsoft.com/office/word/2010/wordml" w:rsidR="00D8221C" w:rsidRDefault="00FE65ED" w14:paraId="687E17CC" wp14:textId="77777777">
      <w:pPr>
        <w:numPr>
          <w:ilvl w:val="0"/>
          <w:numId w:val="21"/>
        </w:numPr>
        <w:pBdr>
          <w:top w:val="nil"/>
          <w:left w:val="nil"/>
          <w:bottom w:val="nil"/>
          <w:right w:val="nil"/>
          <w:between w:val="nil"/>
        </w:pBdr>
        <w:spacing w:line="275" w:lineRule="auto"/>
      </w:pPr>
      <w:r>
        <w:rPr>
          <w:rFonts w:ascii="Google Sans Text" w:hAnsi="Google Sans Text" w:eastAsia="Google Sans Text" w:cs="Google Sans Text"/>
          <w:b/>
          <w:color w:val="1B1C1D"/>
        </w:rPr>
        <w:t>Sprawdź Infrastrukturę Sieciową:</w:t>
      </w:r>
      <w:r>
        <w:rPr>
          <w:rFonts w:ascii="Google Sans Text" w:hAnsi="Google Sans Text" w:eastAsia="Google Sans Text" w:cs="Google Sans Text"/>
          <w:color w:val="1B1C1D"/>
        </w:rPr>
        <w:t xml:space="preserve"> Upewnij się, że przyłączenie do sieci jest technicznie i ekonomicznie wykonalne.</w:t>
      </w:r>
    </w:p>
    <w:p xmlns:wp14="http://schemas.microsoft.com/office/word/2010/wordml" w:rsidR="00D8221C" w:rsidRDefault="00FE65ED" w14:paraId="60E86DB6" wp14:textId="77777777">
      <w:pPr>
        <w:numPr>
          <w:ilvl w:val="0"/>
          <w:numId w:val="21"/>
        </w:numPr>
        <w:pBdr>
          <w:top w:val="nil"/>
          <w:left w:val="nil"/>
          <w:bottom w:val="nil"/>
          <w:right w:val="nil"/>
          <w:between w:val="nil"/>
        </w:pBdr>
        <w:spacing w:line="275" w:lineRule="auto"/>
      </w:pPr>
      <w:r>
        <w:rPr>
          <w:rFonts w:ascii="Google Sans Text" w:hAnsi="Google Sans Text" w:eastAsia="Google Sans Text" w:cs="Google Sans Text"/>
          <w:b/>
          <w:color w:val="1B1C1D"/>
        </w:rPr>
        <w:t>Szanuj Sąsiadów i Środowisko:</w:t>
      </w:r>
      <w:r>
        <w:rPr>
          <w:rFonts w:ascii="Google Sans Text" w:hAnsi="Google Sans Text" w:eastAsia="Google Sans Text" w:cs="Google Sans Text"/>
          <w:color w:val="1B1C1D"/>
        </w:rPr>
        <w:t xml:space="preserve"> Zachowaj odpowiednie odległości, analizuj potencjalne uciążliwości i </w:t>
      </w:r>
      <w:r>
        <w:rPr>
          <w:rFonts w:ascii="Google Sans Text" w:hAnsi="Google Sans Text" w:eastAsia="Google Sans Text" w:cs="Google Sans Text"/>
          <w:b/>
          <w:color w:val="1B1C1D"/>
        </w:rPr>
        <w:t>rozmawiaj z ludźmi!</w:t>
      </w:r>
    </w:p>
    <w:p xmlns:wp14="http://schemas.microsoft.com/office/word/2010/wordml" w:rsidR="00D8221C" w:rsidRDefault="00FE65ED" w14:paraId="232845D6" wp14:textId="77777777">
      <w:pPr>
        <w:numPr>
          <w:ilvl w:val="0"/>
          <w:numId w:val="21"/>
        </w:numPr>
        <w:pBdr>
          <w:top w:val="nil"/>
          <w:left w:val="nil"/>
          <w:bottom w:val="nil"/>
          <w:right w:val="nil"/>
          <w:between w:val="nil"/>
        </w:pBdr>
        <w:spacing w:after="120" w:line="275" w:lineRule="auto"/>
      </w:pPr>
      <w:r>
        <w:rPr>
          <w:rFonts w:ascii="Google Sans Text" w:hAnsi="Google Sans Text" w:eastAsia="Google Sans Text" w:cs="Google Sans Text"/>
          <w:b/>
          <w:color w:val="1B1C1D"/>
        </w:rPr>
        <w:t>Graj Zgodnie z Planem (Przestrzennym):</w:t>
      </w:r>
      <w:r>
        <w:rPr>
          <w:rFonts w:ascii="Google Sans Text" w:hAnsi="Google Sans Text" w:eastAsia="Google Sans Text" w:cs="Google Sans Text"/>
          <w:color w:val="1B1C1D"/>
        </w:rPr>
        <w:t xml:space="preserve"> Sprawdź MPZP lub możliwość uzyskania WZ; wczesny kontakt z urzędem gminy to podstawa.</w:t>
      </w:r>
    </w:p>
    <w:p xmlns:wp14="http://schemas.microsoft.com/office/word/2010/wordml" w:rsidR="00D8221C" w:rsidRDefault="00FE65ED" w14:paraId="2C6C8C76" wp14:textId="77777777">
      <w:pPr>
        <w:pStyle w:val="Nagwek2"/>
        <w:spacing w:before="120" w:after="120" w:line="275" w:lineRule="auto"/>
        <w:rPr>
          <w:rFonts w:ascii="Google Sans" w:hAnsi="Google Sans" w:eastAsia="Google Sans" w:cs="Google Sans"/>
          <w:color w:val="1B1C1D"/>
        </w:rPr>
      </w:pPr>
      <w:r>
        <w:rPr>
          <w:rFonts w:ascii="Google Sans" w:hAnsi="Google Sans" w:eastAsia="Google Sans" w:cs="Google Sans"/>
          <w:color w:val="1B1C1D"/>
        </w:rPr>
        <w:t>Część 5: Podsumowanie i Quiz</w:t>
      </w:r>
    </w:p>
    <w:p xmlns:wp14="http://schemas.microsoft.com/office/word/2010/wordml" w:rsidR="00D8221C" w:rsidRDefault="00FE65ED" w14:paraId="7FB08D81" wp14:textId="77777777">
      <w:pPr>
        <w:pBdr>
          <w:top w:val="nil"/>
          <w:left w:val="nil"/>
          <w:bottom w:val="nil"/>
          <w:right w:val="nil"/>
          <w:between w:val="nil"/>
        </w:pBdr>
        <w:spacing w:after="24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(Szacowany czas: 5 minut)</w:t>
      </w:r>
    </w:p>
    <w:p xmlns:wp14="http://schemas.microsoft.com/office/word/2010/wordml" w:rsidR="00D8221C" w:rsidRDefault="00FE65ED" w14:paraId="5CDB5619" wp14:textId="77777777">
      <w:pPr>
        <w:pBdr>
          <w:top w:val="nil"/>
          <w:left w:val="nil"/>
          <w:bottom w:val="nil"/>
          <w:right w:val="nil"/>
          <w:between w:val="nil"/>
        </w:pBdr>
        <w:spacing w:line="275" w:lineRule="auto"/>
        <w:rPr>
          <w:rFonts w:ascii="Google Sans Text" w:hAnsi="Google Sans Text" w:eastAsia="Google Sans Text" w:cs="Google Sans Text"/>
        </w:rPr>
      </w:pPr>
      <w:r>
        <w:rPr>
          <w:rFonts w:ascii="Google Sans Text" w:hAnsi="Google Sans Text" w:eastAsia="Google Sans Text" w:cs="Google Sans Text"/>
        </w:rPr>
        <w:t>Podsumowanie:</w:t>
      </w:r>
    </w:p>
    <w:p xmlns:wp14="http://schemas.microsoft.com/office/word/2010/wordml" w:rsidR="00D8221C" w:rsidRDefault="00FE65ED" w14:paraId="580C07DD" wp14:textId="77777777">
      <w:pPr>
        <w:pBdr>
          <w:top w:val="nil"/>
          <w:left w:val="nil"/>
          <w:bottom w:val="nil"/>
          <w:right w:val="nil"/>
          <w:between w:val="nil"/>
        </w:pBdr>
        <w:spacing w:line="275" w:lineRule="auto"/>
        <w:rPr>
          <w:rFonts w:ascii="Google Sans Text" w:hAnsi="Google Sans Text" w:eastAsia="Google Sans Text" w:cs="Google Sans Text"/>
        </w:rPr>
      </w:pPr>
      <w:r>
        <w:rPr>
          <w:rFonts w:ascii="Google Sans Text" w:hAnsi="Google Sans Text" w:eastAsia="Google Sans Text" w:cs="Google Sans Text"/>
        </w:rPr>
        <w:t>Dzisiaj przeanalizowaliśmy złożony proces wyboru lokalizacji biogazowni. Zrozumieliśmy, że jest to decyzja wielokryterialna, wymagająca uwzględnienia aspektów technicznych, logistycznych, środowiskowych i społecznych. Dobra lokalizacja to nie tylko dostępność substratów, ale także sprawna logistyka, możliwość przyłączenia do sieci i, co niezwykle ważne, minimalizacja potencjalnych konfliktów. Pamiętajcie, że staranne przeanalizowanie wszystkich "za" i "przeciw" oraz wczesny dialog społeczny pozwalają unikną</w:t>
      </w:r>
      <w:r>
        <w:rPr>
          <w:rFonts w:ascii="Google Sans Text" w:hAnsi="Google Sans Text" w:eastAsia="Google Sans Text" w:cs="Google Sans Text"/>
        </w:rPr>
        <w:t>ć wielu problemów w przyszłości. Temat formalności związanych z uzyskiwaniem pozwoleń rozwiniemy szczegółowo w module H.</w:t>
      </w:r>
    </w:p>
    <w:p xmlns:wp14="http://schemas.microsoft.com/office/word/2010/wordml" w:rsidR="00D8221C" w:rsidRDefault="00FE65ED" w14:paraId="0456D101" wp14:textId="77777777">
      <w:pPr>
        <w:pBdr>
          <w:top w:val="nil"/>
          <w:left w:val="nil"/>
          <w:bottom w:val="nil"/>
          <w:right w:val="nil"/>
          <w:between w:val="nil"/>
        </w:pBdr>
        <w:spacing w:after="120" w:line="275" w:lineRule="auto"/>
        <w:rPr>
          <w:rFonts w:ascii="Google Sans Text" w:hAnsi="Google Sans Text" w:eastAsia="Google Sans Text" w:cs="Google Sans Text"/>
          <w:b/>
          <w:color w:val="1B1C1D"/>
        </w:rPr>
      </w:pPr>
      <w:r>
        <w:rPr>
          <w:rFonts w:ascii="Google Sans Text" w:hAnsi="Google Sans Text" w:eastAsia="Google Sans Text" w:cs="Google Sans Text"/>
          <w:b/>
          <w:color w:val="1B1C1D"/>
        </w:rPr>
        <w:t>Szybki Quiz:</w:t>
      </w:r>
    </w:p>
    <w:p xmlns:wp14="http://schemas.microsoft.com/office/word/2010/wordml" w:rsidR="00D8221C" w:rsidRDefault="00FE65ED" w14:paraId="16C25536" wp14:textId="77777777">
      <w:pPr>
        <w:numPr>
          <w:ilvl w:val="0"/>
          <w:numId w:val="2"/>
        </w:numPr>
        <w:pBdr>
          <w:top w:val="nil"/>
          <w:left w:val="nil"/>
          <w:bottom w:val="nil"/>
          <w:right w:val="nil"/>
          <w:between w:val="nil"/>
        </w:pBdr>
        <w:spacing w:line="275" w:lineRule="auto"/>
      </w:pPr>
      <w:r>
        <w:rPr>
          <w:rFonts w:ascii="Google Sans Text" w:hAnsi="Google Sans Text" w:eastAsia="Google Sans Text" w:cs="Google Sans Text"/>
          <w:color w:val="1B1C1D"/>
        </w:rPr>
        <w:t>Wymień trzy z czterech głównych grup kryteriów wyboru lokalizacji biogazowni.</w:t>
      </w:r>
    </w:p>
    <w:p xmlns:wp14="http://schemas.microsoft.com/office/word/2010/wordml" w:rsidR="00D8221C" w:rsidRDefault="00FE65ED" w14:paraId="20270097" wp14:textId="77777777">
      <w:pPr>
        <w:numPr>
          <w:ilvl w:val="1"/>
          <w:numId w:val="3"/>
        </w:numPr>
        <w:pBdr>
          <w:top w:val="nil"/>
          <w:left w:val="nil"/>
          <w:bottom w:val="nil"/>
          <w:right w:val="nil"/>
          <w:between w:val="nil"/>
        </w:pBdr>
        <w:spacing w:line="275" w:lineRule="auto"/>
      </w:pPr>
      <w:r>
        <w:rPr>
          <w:rFonts w:ascii="Google Sans Text" w:hAnsi="Google Sans Text" w:eastAsia="Google Sans Text" w:cs="Google Sans Text"/>
          <w:i/>
          <w:color w:val="1B1C1D"/>
        </w:rPr>
        <w:t>(Odpowiedź: Techniczne, Logistyczne, Środowiskowe, Społeczne/Planistyczne)</w:t>
      </w:r>
    </w:p>
    <w:p xmlns:wp14="http://schemas.microsoft.com/office/word/2010/wordml" w:rsidR="00D8221C" w:rsidRDefault="00FE65ED" w14:paraId="08195702" wp14:textId="77777777">
      <w:pPr>
        <w:numPr>
          <w:ilvl w:val="0"/>
          <w:numId w:val="2"/>
        </w:numPr>
        <w:pBdr>
          <w:top w:val="nil"/>
          <w:left w:val="nil"/>
          <w:bottom w:val="nil"/>
          <w:right w:val="nil"/>
          <w:between w:val="nil"/>
        </w:pBdr>
        <w:spacing w:line="275" w:lineRule="auto"/>
      </w:pPr>
      <w:r>
        <w:rPr>
          <w:rFonts w:ascii="Google Sans Text" w:hAnsi="Google Sans Text" w:eastAsia="Google Sans Text" w:cs="Google Sans Text"/>
          <w:color w:val="1B1C1D"/>
        </w:rPr>
        <w:t>Który dokument planistyczny jest generalnie korzystniejszy dla inwestora – MPZP czy WZ?</w:t>
      </w:r>
    </w:p>
    <w:p xmlns:wp14="http://schemas.microsoft.com/office/word/2010/wordml" w:rsidR="00D8221C" w:rsidRDefault="00FE65ED" w14:paraId="4B53136B" wp14:textId="77777777">
      <w:pPr>
        <w:numPr>
          <w:ilvl w:val="1"/>
          <w:numId w:val="4"/>
        </w:numPr>
        <w:pBdr>
          <w:top w:val="nil"/>
          <w:left w:val="nil"/>
          <w:bottom w:val="nil"/>
          <w:right w:val="nil"/>
          <w:between w:val="nil"/>
        </w:pBdr>
        <w:spacing w:line="275" w:lineRule="auto"/>
      </w:pPr>
      <w:r>
        <w:rPr>
          <w:rFonts w:ascii="Google Sans Text" w:hAnsi="Google Sans Text" w:eastAsia="Google Sans Text" w:cs="Google Sans Text"/>
          <w:i/>
          <w:color w:val="1B1C1D"/>
        </w:rPr>
        <w:t>(Odpowiedź: MPZP)</w:t>
      </w:r>
    </w:p>
    <w:p xmlns:wp14="http://schemas.microsoft.com/office/word/2010/wordml" w:rsidR="00D8221C" w:rsidRDefault="00FE65ED" w14:paraId="56F1A7A9" wp14:textId="77777777">
      <w:pPr>
        <w:numPr>
          <w:ilvl w:val="0"/>
          <w:numId w:val="2"/>
        </w:numPr>
        <w:pBdr>
          <w:top w:val="nil"/>
          <w:left w:val="nil"/>
          <w:bottom w:val="nil"/>
          <w:right w:val="nil"/>
          <w:between w:val="nil"/>
        </w:pBdr>
        <w:spacing w:line="275" w:lineRule="auto"/>
      </w:pPr>
      <w:r>
        <w:rPr>
          <w:rFonts w:ascii="Google Sans Text" w:hAnsi="Google Sans Text" w:eastAsia="Google Sans Text" w:cs="Google Sans Text"/>
          <w:color w:val="1B1C1D"/>
        </w:rPr>
        <w:t>Dlaczego bliskość głównych źródeł substratów jest tak ważna?</w:t>
      </w:r>
    </w:p>
    <w:p xmlns:wp14="http://schemas.microsoft.com/office/word/2010/wordml" w:rsidR="00D8221C" w:rsidRDefault="00FE65ED" w14:paraId="755448DA" wp14:textId="77777777">
      <w:pPr>
        <w:numPr>
          <w:ilvl w:val="1"/>
          <w:numId w:val="5"/>
        </w:numPr>
        <w:pBdr>
          <w:top w:val="nil"/>
          <w:left w:val="nil"/>
          <w:bottom w:val="nil"/>
          <w:right w:val="nil"/>
          <w:between w:val="nil"/>
        </w:pBdr>
        <w:spacing w:line="275" w:lineRule="auto"/>
      </w:pPr>
      <w:r>
        <w:rPr>
          <w:rFonts w:ascii="Google Sans Text" w:hAnsi="Google Sans Text" w:eastAsia="Google Sans Text" w:cs="Google Sans Text"/>
          <w:i/>
          <w:color w:val="1B1C1D"/>
        </w:rPr>
        <w:t>(Odpowiedź: Ze względu na koszty transportu)</w:t>
      </w:r>
    </w:p>
    <w:p xmlns:wp14="http://schemas.microsoft.com/office/word/2010/wordml" w:rsidR="00D8221C" w:rsidRDefault="00FE65ED" w14:paraId="0F468D98" wp14:textId="77777777">
      <w:pPr>
        <w:numPr>
          <w:ilvl w:val="0"/>
          <w:numId w:val="2"/>
        </w:numPr>
        <w:pBdr>
          <w:top w:val="nil"/>
          <w:left w:val="nil"/>
          <w:bottom w:val="nil"/>
          <w:right w:val="nil"/>
          <w:between w:val="nil"/>
        </w:pBdr>
        <w:spacing w:line="275" w:lineRule="auto"/>
      </w:pPr>
      <w:r>
        <w:rPr>
          <w:rFonts w:ascii="Google Sans Text" w:hAnsi="Google Sans Text" w:eastAsia="Google Sans Text" w:cs="Google Sans Text"/>
          <w:color w:val="1B1C1D"/>
        </w:rPr>
        <w:t>Jaki jest najczęstszy powód protestów społecznych przeciwko biogazowniom?</w:t>
      </w:r>
    </w:p>
    <w:p xmlns:wp14="http://schemas.microsoft.com/office/word/2010/wordml" w:rsidR="00D8221C" w:rsidRDefault="00FE65ED" w14:paraId="2A068C4E" wp14:textId="77777777">
      <w:pPr>
        <w:numPr>
          <w:ilvl w:val="1"/>
          <w:numId w:val="6"/>
        </w:numPr>
        <w:pBdr>
          <w:top w:val="nil"/>
          <w:left w:val="nil"/>
          <w:bottom w:val="nil"/>
          <w:right w:val="nil"/>
          <w:between w:val="nil"/>
        </w:pBdr>
        <w:spacing w:line="275" w:lineRule="auto"/>
      </w:pPr>
      <w:r>
        <w:rPr>
          <w:rFonts w:ascii="Google Sans Text" w:hAnsi="Google Sans Text" w:eastAsia="Google Sans Text" w:cs="Google Sans Text"/>
          <w:i/>
          <w:color w:val="1B1C1D"/>
        </w:rPr>
        <w:t>(Odpowiedź: Obawy o uciążliwości zapachowe (odory))</w:t>
      </w:r>
    </w:p>
    <w:p xmlns:wp14="http://schemas.microsoft.com/office/word/2010/wordml" w:rsidR="00D8221C" w:rsidRDefault="00FE65ED" w14:paraId="44F74516" wp14:textId="77777777">
      <w:pPr>
        <w:numPr>
          <w:ilvl w:val="0"/>
          <w:numId w:val="2"/>
        </w:numPr>
        <w:pBdr>
          <w:top w:val="nil"/>
          <w:left w:val="nil"/>
          <w:bottom w:val="nil"/>
          <w:right w:val="nil"/>
          <w:between w:val="nil"/>
        </w:pBdr>
        <w:spacing w:line="275" w:lineRule="auto"/>
      </w:pPr>
      <w:r>
        <w:rPr>
          <w:rFonts w:ascii="Google Sans Text" w:hAnsi="Google Sans Text" w:eastAsia="Google Sans Text" w:cs="Google Sans Text"/>
          <w:color w:val="1B1C1D"/>
        </w:rPr>
        <w:t>Jaka ustawa z 2023 roku wprowadza ułatwienia w lokalizacji niektórych biogazowni rolniczych?</w:t>
      </w:r>
    </w:p>
    <w:p xmlns:wp14="http://schemas.microsoft.com/office/word/2010/wordml" w:rsidR="00D8221C" w:rsidRDefault="00FE65ED" w14:paraId="5B1BC275" wp14:textId="77777777">
      <w:pPr>
        <w:numPr>
          <w:ilvl w:val="1"/>
          <w:numId w:val="7"/>
        </w:numPr>
        <w:pBdr>
          <w:top w:val="nil"/>
          <w:left w:val="nil"/>
          <w:bottom w:val="nil"/>
          <w:right w:val="nil"/>
          <w:between w:val="nil"/>
        </w:pBdr>
        <w:spacing w:after="120" w:line="275" w:lineRule="auto"/>
      </w:pPr>
      <w:r>
        <w:rPr>
          <w:rFonts w:ascii="Google Sans Text" w:hAnsi="Google Sans Text" w:eastAsia="Google Sans Text" w:cs="Google Sans Text"/>
          <w:i/>
          <w:color w:val="1B1C1D"/>
        </w:rPr>
        <w:t>(Odpowiedź: Ustawa o ułatwieniach w przygotowaniu i realizacji inwestycji w zakresie biogazowni rolniczych)</w:t>
      </w:r>
    </w:p>
    <w:sectPr w:rsidR="00D8221C">
      <w:pgSz w:w="12240" w:h="15840" w:orient="portrait"/>
      <w:pgMar w:top="1440" w:right="1440" w:bottom="1440" w:left="1440" w:header="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w:fontKey="{7FAD4E86-6823-4BF8-9597-EDA54899E182}" r:id="rId1"/>
    <w:embedItalic w:fontKey="{1A9690A4-B2CB-4D40-BA95-0A03A34FE27D}" r:id="rId2"/>
  </w:font>
  <w:font w:name="Google Sans">
    <w:charset w:val="00"/>
    <w:family w:val="auto"/>
    <w:pitch w:val="default"/>
    <w:embedRegular w:fontKey="{E37B5508-3747-4C38-81F6-930C67728393}" r:id="rId3"/>
    <w:embedBold w:fontKey="{9DE5649D-7132-45EA-B19E-D5C84CEBEF9D}" r:id="rId4"/>
  </w:font>
  <w:font w:name="Google Sans Text">
    <w:charset w:val="00"/>
    <w:family w:val="auto"/>
    <w:pitch w:val="default"/>
    <w:embedRegular w:fontKey="{D09DADA6-7E3F-4F90-AD5B-B8F51A729105}" r:id="rId5"/>
    <w:embedBold w:fontKey="{CEF6FFAB-5630-4947-B62B-BF234E52DFF8}" r:id="rId6"/>
    <w:embedItalic w:fontKey="{608DAB5B-09FB-4F18-99A8-595C2ACA30DC}" r:id="rId7"/>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w:fontKey="{075F6C67-1F27-4812-B48F-C19DC4ED1A49}" r:id="rId8"/>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603CBBD3-AE1C-4BF3-ABF3-FBF8C9EB036D}" r:id="rId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79FD"/>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 w15:restartNumberingAfterBreak="0">
    <w:nsid w:val="078D6691"/>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 w15:restartNumberingAfterBreak="0">
    <w:nsid w:val="0A004F7C"/>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3" w15:restartNumberingAfterBreak="0">
    <w:nsid w:val="10A1348E"/>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4" w15:restartNumberingAfterBreak="0">
    <w:nsid w:val="260B3A3F"/>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5" w15:restartNumberingAfterBreak="0">
    <w:nsid w:val="26D27D45"/>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6" w15:restartNumberingAfterBreak="0">
    <w:nsid w:val="2BF059D2"/>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7" w15:restartNumberingAfterBreak="0">
    <w:nsid w:val="311C3294"/>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8" w15:restartNumberingAfterBreak="0">
    <w:nsid w:val="46AA358F"/>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9" w15:restartNumberingAfterBreak="0">
    <w:nsid w:val="4CE828B8"/>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0" w15:restartNumberingAfterBreak="0">
    <w:nsid w:val="4DE7512A"/>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1" w15:restartNumberingAfterBreak="0">
    <w:nsid w:val="4EB94493"/>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2" w15:restartNumberingAfterBreak="0">
    <w:nsid w:val="5CAE41D2"/>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3" w15:restartNumberingAfterBreak="0">
    <w:nsid w:val="5D4143C9"/>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4" w15:restartNumberingAfterBreak="0">
    <w:nsid w:val="5E1F03A3"/>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5" w15:restartNumberingAfterBreak="0">
    <w:nsid w:val="60805DE5"/>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6" w15:restartNumberingAfterBreak="0">
    <w:nsid w:val="60FB430C"/>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7" w15:restartNumberingAfterBreak="0">
    <w:nsid w:val="63614034"/>
    <w:multiLevelType w:val="multilevel"/>
    <w:tmpl w:val="FFFFFFFF"/>
    <w:lvl w:ilvl="0">
      <w:start w:val="1"/>
      <w:numFmt w:val="bullet"/>
      <w:lvlText w:val="●"/>
      <w:lvlJc w:val="left"/>
      <w:pPr>
        <w:ind w:left="465"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8" w15:restartNumberingAfterBreak="0">
    <w:nsid w:val="67737588"/>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19" w15:restartNumberingAfterBreak="0">
    <w:nsid w:val="6A2A2E50"/>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abstractNum w:abstractNumId="20" w15:restartNumberingAfterBreak="0">
    <w:nsid w:val="77D630C0"/>
    <w:multiLevelType w:val="multilevel"/>
    <w:tmpl w:val="FFFFFFFF"/>
    <w:lvl w:ilvl="0">
      <w:start w:val="1"/>
      <w:numFmt w:val="decimal"/>
      <w:lvlText w:val="%1."/>
      <w:lvlJc w:val="left"/>
      <w:pPr>
        <w:ind w:left="480" w:hanging="360"/>
      </w:pPr>
      <w:rPr>
        <w:rFonts w:ascii="Arial" w:hAnsi="Arial" w:eastAsia="Arial" w:cs="Arial"/>
        <w:b w:val="0"/>
        <w:i w:val="0"/>
        <w:smallCaps w:val="0"/>
        <w:strike w:val="0"/>
        <w:color w:val="000000"/>
        <w:sz w:val="22"/>
        <w:szCs w:val="22"/>
        <w:u w:val="none"/>
        <w:shd w:val="clear" w:color="auto" w:fill="auto"/>
        <w:vertAlign w:val="baseline"/>
      </w:rPr>
    </w:lvl>
    <w:lvl w:ilvl="1">
      <w:start w:val="1"/>
      <w:numFmt w:val="bullet"/>
      <w:lvlText w:val="○"/>
      <w:lvlJc w:val="left"/>
      <w:pPr>
        <w:ind w:left="885" w:hanging="360"/>
      </w:pPr>
      <w:rPr>
        <w:rFonts w:ascii="Arial" w:hAnsi="Arial" w:eastAsia="Arial" w:cs="Arial"/>
        <w:b w:val="0"/>
        <w:i w:val="0"/>
        <w:smallCaps w:val="0"/>
        <w:strike w:val="0"/>
        <w:color w:val="000000"/>
        <w:sz w:val="22"/>
        <w:szCs w:val="22"/>
        <w:u w:val="none"/>
        <w:shd w:val="clear" w:color="auto" w:fill="auto"/>
        <w:vertAlign w:val="baseline"/>
      </w:rPr>
    </w:lvl>
    <w:lvl w:ilvl="2">
      <w:start w:val="1"/>
      <w:numFmt w:val="bullet"/>
      <w:lvlText w:val="■"/>
      <w:lvlJc w:val="left"/>
      <w:pPr>
        <w:ind w:left="1290" w:hanging="360"/>
      </w:pPr>
      <w:rPr>
        <w:rFonts w:ascii="Arial" w:hAnsi="Arial" w:eastAsia="Arial" w:cs="Arial"/>
        <w:b w:val="0"/>
        <w:i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hAnsi="Arial" w:eastAsia="Arial" w:cs="Arial"/>
        <w:b w:val="0"/>
        <w:i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hAnsi="Arial" w:eastAsia="Arial" w:cs="Arial"/>
        <w:b w:val="0"/>
        <w:i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hAnsi="Arial" w:eastAsia="Arial" w:cs="Arial"/>
        <w:b w:val="0"/>
        <w:i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hAnsi="Arial" w:eastAsia="Arial" w:cs="Arial"/>
        <w:b w:val="0"/>
        <w:i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hAnsi="Arial" w:eastAsia="Arial" w:cs="Arial"/>
        <w:b w:val="0"/>
        <w:i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hAnsi="Arial" w:eastAsia="Arial" w:cs="Arial"/>
        <w:b w:val="0"/>
        <w:i w:val="0"/>
        <w:smallCaps w:val="0"/>
        <w:strike w:val="0"/>
        <w:color w:val="000000"/>
        <w:sz w:val="22"/>
        <w:szCs w:val="22"/>
        <w:u w:val="none"/>
        <w:shd w:val="clear" w:color="auto" w:fill="auto"/>
        <w:vertAlign w:val="baseline"/>
      </w:rPr>
    </w:lvl>
  </w:abstractNum>
  <w:num w:numId="1" w16cid:durableId="1416517229">
    <w:abstractNumId w:val="1"/>
  </w:num>
  <w:num w:numId="2" w16cid:durableId="127630622">
    <w:abstractNumId w:val="19"/>
  </w:num>
  <w:num w:numId="3" w16cid:durableId="611475348">
    <w:abstractNumId w:val="16"/>
  </w:num>
  <w:num w:numId="4" w16cid:durableId="1170481442">
    <w:abstractNumId w:val="12"/>
  </w:num>
  <w:num w:numId="5" w16cid:durableId="894197699">
    <w:abstractNumId w:val="10"/>
  </w:num>
  <w:num w:numId="6" w16cid:durableId="2561591">
    <w:abstractNumId w:val="9"/>
  </w:num>
  <w:num w:numId="7" w16cid:durableId="1547521490">
    <w:abstractNumId w:val="8"/>
  </w:num>
  <w:num w:numId="8" w16cid:durableId="1637638720">
    <w:abstractNumId w:val="5"/>
  </w:num>
  <w:num w:numId="9" w16cid:durableId="1052654110">
    <w:abstractNumId w:val="6"/>
  </w:num>
  <w:num w:numId="10" w16cid:durableId="66147788">
    <w:abstractNumId w:val="4"/>
  </w:num>
  <w:num w:numId="11" w16cid:durableId="1178738554">
    <w:abstractNumId w:val="15"/>
  </w:num>
  <w:num w:numId="12" w16cid:durableId="1610241272">
    <w:abstractNumId w:val="14"/>
  </w:num>
  <w:num w:numId="13" w16cid:durableId="791631215">
    <w:abstractNumId w:val="20"/>
  </w:num>
  <w:num w:numId="14" w16cid:durableId="2098598354">
    <w:abstractNumId w:val="13"/>
  </w:num>
  <w:num w:numId="15" w16cid:durableId="768623887">
    <w:abstractNumId w:val="17"/>
  </w:num>
  <w:num w:numId="16" w16cid:durableId="361905569">
    <w:abstractNumId w:val="0"/>
  </w:num>
  <w:num w:numId="17" w16cid:durableId="703480892">
    <w:abstractNumId w:val="7"/>
  </w:num>
  <w:num w:numId="18" w16cid:durableId="1450010742">
    <w:abstractNumId w:val="11"/>
  </w:num>
  <w:num w:numId="19" w16cid:durableId="349335347">
    <w:abstractNumId w:val="18"/>
  </w:num>
  <w:num w:numId="20" w16cid:durableId="935403560">
    <w:abstractNumId w:val="2"/>
  </w:num>
  <w:num w:numId="21" w16cid:durableId="960110991">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embedTrueTypeFonts/>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21C"/>
    <w:rsid w:val="00D63D6A"/>
    <w:rsid w:val="00D8221C"/>
    <w:rsid w:val="00FE65ED"/>
    <w:rsid w:val="0C2806CD"/>
    <w:rsid w:val="0CD93496"/>
    <w:rsid w:val="0F231976"/>
    <w:rsid w:val="0F5DDC94"/>
    <w:rsid w:val="134130F0"/>
    <w:rsid w:val="15AB95D3"/>
    <w:rsid w:val="20894D0E"/>
    <w:rsid w:val="21CA9ECB"/>
    <w:rsid w:val="256F3131"/>
    <w:rsid w:val="257F884C"/>
    <w:rsid w:val="2A47631F"/>
    <w:rsid w:val="2C0CD669"/>
    <w:rsid w:val="310C915E"/>
    <w:rsid w:val="41ECBCE5"/>
    <w:rsid w:val="4DC5922F"/>
    <w:rsid w:val="62520258"/>
    <w:rsid w:val="650AF38A"/>
    <w:rsid w:val="68300AF2"/>
    <w:rsid w:val="69D568FF"/>
    <w:rsid w:val="6E303F89"/>
    <w:rsid w:val="79DEAF33"/>
    <w:rsid w:val="7BCEA0E1"/>
    <w:rsid w:val="7C464E9C"/>
    <w:rsid w:val="7EF9F241"/>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59B734C"/>
  <w15:docId w15:val="{468E4975-4C1C-4481-92BC-ACB8331DA76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pl-PL"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uiPriority w:val="9"/>
    <w:qFormat/>
    <w:pPr>
      <w:pBdr>
        <w:top w:val="nil"/>
        <w:left w:val="nil"/>
        <w:bottom w:val="nil"/>
        <w:right w:val="nil"/>
        <w:between w:val="nil"/>
      </w:pBdr>
      <w:spacing w:before="240" w:after="240"/>
      <w:outlineLvl w:val="0"/>
    </w:pPr>
    <w:rPr>
      <w:b/>
      <w:sz w:val="48"/>
      <w:szCs w:val="48"/>
    </w:rPr>
  </w:style>
  <w:style w:type="paragraph" w:styleId="Nagwek2">
    <w:name w:val="heading 2"/>
    <w:basedOn w:val="Normalny"/>
    <w:next w:val="Normalny"/>
    <w:uiPriority w:val="9"/>
    <w:unhideWhenUsed/>
    <w:qFormat/>
    <w:pPr>
      <w:pBdr>
        <w:top w:val="nil"/>
        <w:left w:val="nil"/>
        <w:bottom w:val="nil"/>
        <w:right w:val="nil"/>
        <w:between w:val="nil"/>
      </w:pBdr>
      <w:spacing w:before="225" w:after="225"/>
      <w:outlineLvl w:val="1"/>
    </w:pPr>
    <w:rPr>
      <w:b/>
      <w:sz w:val="36"/>
      <w:szCs w:val="36"/>
    </w:rPr>
  </w:style>
  <w:style w:type="paragraph" w:styleId="Nagwek3">
    <w:name w:val="heading 3"/>
    <w:basedOn w:val="Normalny"/>
    <w:next w:val="Normalny"/>
    <w:uiPriority w:val="9"/>
    <w:unhideWhenUsed/>
    <w:qFormat/>
    <w:pPr>
      <w:pBdr>
        <w:top w:val="nil"/>
        <w:left w:val="nil"/>
        <w:bottom w:val="nil"/>
        <w:right w:val="nil"/>
        <w:between w:val="nil"/>
      </w:pBdr>
      <w:spacing w:before="240" w:after="240"/>
      <w:outlineLvl w:val="2"/>
    </w:pPr>
    <w:rPr>
      <w:b/>
      <w:sz w:val="28"/>
      <w:szCs w:val="28"/>
    </w:rPr>
  </w:style>
  <w:style w:type="paragraph" w:styleId="Nagwek4">
    <w:name w:val="heading 4"/>
    <w:basedOn w:val="Normalny"/>
    <w:next w:val="Normalny"/>
    <w:uiPriority w:val="9"/>
    <w:semiHidden/>
    <w:unhideWhenUsed/>
    <w:qFormat/>
    <w:pPr>
      <w:pBdr>
        <w:top w:val="nil"/>
        <w:left w:val="nil"/>
        <w:bottom w:val="nil"/>
        <w:right w:val="nil"/>
        <w:between w:val="nil"/>
      </w:pBdr>
      <w:spacing w:before="255" w:after="255"/>
      <w:outlineLvl w:val="3"/>
    </w:pPr>
    <w:rPr>
      <w:b/>
      <w:sz w:val="24"/>
      <w:szCs w:val="24"/>
    </w:rPr>
  </w:style>
  <w:style w:type="paragraph" w:styleId="Nagwek5">
    <w:name w:val="heading 5"/>
    <w:basedOn w:val="Normalny"/>
    <w:next w:val="Normalny"/>
    <w:uiPriority w:val="9"/>
    <w:semiHidden/>
    <w:unhideWhenUsed/>
    <w:qFormat/>
    <w:pPr>
      <w:pBdr>
        <w:top w:val="nil"/>
        <w:left w:val="nil"/>
        <w:bottom w:val="nil"/>
        <w:right w:val="nil"/>
        <w:between w:val="nil"/>
      </w:pBdr>
      <w:spacing w:before="255" w:after="255"/>
      <w:outlineLvl w:val="4"/>
    </w:pPr>
    <w:rPr>
      <w:b/>
      <w:sz w:val="18"/>
      <w:szCs w:val="18"/>
    </w:rPr>
  </w:style>
  <w:style w:type="paragraph" w:styleId="Nagwek6">
    <w:name w:val="heading 6"/>
    <w:basedOn w:val="Normalny"/>
    <w:next w:val="Normalny"/>
    <w:uiPriority w:val="9"/>
    <w:semiHidden/>
    <w:unhideWhenUsed/>
    <w:qFormat/>
    <w:pPr>
      <w:pBdr>
        <w:top w:val="nil"/>
        <w:left w:val="nil"/>
        <w:bottom w:val="nil"/>
        <w:right w:val="nil"/>
        <w:between w:val="nil"/>
      </w:pBdr>
      <w:spacing w:before="360" w:after="360"/>
      <w:outlineLvl w:val="5"/>
    </w:pPr>
    <w:rPr>
      <w:b/>
      <w:sz w:val="16"/>
      <w:szCs w:val="16"/>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table" w:styleId="TableNormal" w:customStyle="1">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sz w:val="72"/>
      <w:szCs w:val="72"/>
    </w:rPr>
  </w:style>
  <w:style w:type="paragraph" w:styleId="Podtytu">
    <w:name w:val="Subtitle"/>
    <w:basedOn w:val="Normalny"/>
    <w:next w:val="Normalny"/>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Łukasz Rosik</lastModifiedBy>
  <revision>2</revision>
  <dcterms:created xsi:type="dcterms:W3CDTF">2025-10-26T16:44:00.0000000Z</dcterms:created>
  <dcterms:modified xsi:type="dcterms:W3CDTF">2025-10-26T16:58:08.5991139Z</dcterms:modified>
</coreProperties>
</file>