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07A1D5" w14:textId="77777777" w:rsidR="00353AA6" w:rsidRDefault="00313D22">
      <w:pPr>
        <w:pStyle w:val="Heading1"/>
        <w:spacing w:before="0" w:after="120" w:line="275" w:lineRule="auto"/>
        <w:rPr>
          <w:rFonts w:ascii="Google Sans" w:eastAsia="Google Sans" w:hAnsi="Google Sans" w:cs="Google Sans"/>
          <w:color w:val="1B1C1D"/>
        </w:rPr>
      </w:pPr>
      <w:r>
        <w:rPr>
          <w:rFonts w:ascii="Google Sans" w:eastAsia="Google Sans" w:hAnsi="Google Sans" w:cs="Google Sans"/>
          <w:color w:val="1B1C1D"/>
        </w:rPr>
        <w:t>Moduł A: Podstawy Fermentacji Metanowej – Stabilność Procesu i Diagnoza Nieprawidłowości</w:t>
      </w:r>
    </w:p>
    <w:p w14:paraId="6ED7B0D2" w14:textId="77777777" w:rsidR="00353AA6" w:rsidRDefault="00313D22">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Część 1: Wykład - Podstawy Fermentacji Metanowej</w:t>
      </w:r>
    </w:p>
    <w:p w14:paraId="1E0B6AD7" w14:textId="77777777" w:rsidR="00353AA6" w:rsidRDefault="00313D22">
      <w:pPr>
        <w:pBdr>
          <w:top w:val="nil"/>
          <w:left w:val="nil"/>
          <w:bottom w:val="nil"/>
          <w:right w:val="nil"/>
          <w:between w:val="nil"/>
        </w:pBdr>
        <w:spacing w:after="24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(Szacowany czas: ~70 minut)</w:t>
      </w:r>
    </w:p>
    <w:p w14:paraId="22553D1A" w14:textId="77777777" w:rsidR="00353AA6" w:rsidRDefault="00313D22">
      <w:pPr>
        <w:pStyle w:val="Heading3"/>
        <w:spacing w:before="0" w:after="120" w:line="275" w:lineRule="auto"/>
        <w:rPr>
          <w:rFonts w:ascii="Google Sans" w:eastAsia="Google Sans" w:hAnsi="Google Sans" w:cs="Google Sans"/>
          <w:color w:val="1B1C1D"/>
        </w:rPr>
      </w:pPr>
      <w:r>
        <w:rPr>
          <w:rFonts w:ascii="Google Sans" w:eastAsia="Google Sans" w:hAnsi="Google Sans" w:cs="Google Sans"/>
          <w:color w:val="1B1C1D"/>
        </w:rPr>
        <w:t>Dlaczego Stabilność Jest Ważna: Żyjący Fermentor 💚</w:t>
      </w:r>
      <w:bookmarkStart w:id="0" w:name="_GoBack"/>
      <w:bookmarkEnd w:id="0"/>
    </w:p>
    <w:p w14:paraId="10806AFA" w14:textId="77777777" w:rsidR="00353AA6" w:rsidRDefault="00313D22">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Zanim przejdziemy do technicznych szczegółów, ustalmy podstawową zasadę: </w:t>
      </w:r>
      <w:r>
        <w:rPr>
          <w:rFonts w:ascii="Google Sans Text" w:eastAsia="Google Sans Text" w:hAnsi="Google Sans Text" w:cs="Google Sans Text"/>
          <w:b/>
          <w:color w:val="1B1C1D"/>
        </w:rPr>
        <w:t>zbiornik fermentacyjny biogazowni to system biologiczny</w:t>
      </w:r>
      <w:r>
        <w:rPr>
          <w:rFonts w:ascii="Google Sans Text" w:eastAsia="Google Sans Text" w:hAnsi="Google Sans Text" w:cs="Google Sans Text"/>
          <w:color w:val="1B1C1D"/>
        </w:rPr>
        <w:t>. Jest domem dla miliardów mikroorganizmów pracujących w symbiozie. Jak każdy ekosystem, rozwija się w równowadze. Nagłe zmiany, toksyny lub nieprawidłowe "karmienie" mogą zaburzyć tę równowagę, prowadząc do obniżenia wydajności, awarii procesu (jak zakwaszenie) i strat ekonomicznych. Naszym celem jako operatorów jest zrozumienie tego ekosystemu i utrzymanie jego stabilności. Myślcie o sobie mniej jak o mechanikach, a bardziej jak o hodowcach mikrobów!</w:t>
      </w:r>
    </w:p>
    <w:p w14:paraId="5DA6DD65" w14:textId="77777777" w:rsidR="00353AA6" w:rsidRDefault="00313D22">
      <w:pPr>
        <w:pStyle w:val="Heading3"/>
        <w:spacing w:before="0" w:after="120" w:line="275" w:lineRule="auto"/>
        <w:rPr>
          <w:rFonts w:ascii="Google Sans" w:eastAsia="Google Sans" w:hAnsi="Google Sans" w:cs="Google Sans"/>
          <w:color w:val="1B1C1D"/>
        </w:rPr>
      </w:pPr>
      <w:r>
        <w:rPr>
          <w:rFonts w:ascii="Google Sans" w:eastAsia="Google Sans" w:hAnsi="Google Sans" w:cs="Google Sans"/>
          <w:color w:val="1B1C1D"/>
        </w:rPr>
        <w:t>Podróż Materii Organicznej: Cztery Etapy do Biogazu 🔄</w:t>
      </w:r>
    </w:p>
    <w:p w14:paraId="706C6F4E" w14:textId="77777777" w:rsidR="00353AA6" w:rsidRDefault="00313D22">
      <w:pPr>
        <w:pBdr>
          <w:top w:val="nil"/>
          <w:left w:val="nil"/>
          <w:bottom w:val="nil"/>
          <w:right w:val="nil"/>
          <w:between w:val="nil"/>
        </w:pBdr>
        <w:spacing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Przekształcenie złożonej materii organicznej (jak kiszonka, gnojowica czy odpady spożywcze) w biogaz nie odbywa się w jednym kroku. Jest to wieloetapowy proces angażujący różne grupy mikroorganizmów, każda z określonymi rolami i potrzebami środowiskowymi. Wyobraźmy sobie linię montażową, gdzie każda stacja wykonuje określone zadanie:</w:t>
      </w:r>
    </w:p>
    <w:p w14:paraId="72628A60" w14:textId="77777777" w:rsidR="00353AA6" w:rsidRDefault="00313D22">
      <w:pPr>
        <w:numPr>
          <w:ilvl w:val="0"/>
          <w:numId w:val="1"/>
        </w:numPr>
        <w:pBdr>
          <w:top w:val="nil"/>
          <w:left w:val="nil"/>
          <w:bottom w:val="nil"/>
          <w:right w:val="nil"/>
          <w:between w:val="nil"/>
        </w:pBdr>
        <w:spacing w:line="275" w:lineRule="auto"/>
      </w:pPr>
      <w:r>
        <w:rPr>
          <w:rFonts w:ascii="Google Sans Text" w:eastAsia="Google Sans Text" w:hAnsi="Google Sans Text" w:cs="Google Sans Text"/>
          <w:b/>
          <w:color w:val="1B1C1D"/>
        </w:rPr>
        <w:t>Hydroliza:</w:t>
      </w:r>
    </w:p>
    <w:p w14:paraId="0E438B86" w14:textId="77777777" w:rsidR="00353AA6" w:rsidRDefault="00313D22">
      <w:pPr>
        <w:numPr>
          <w:ilvl w:val="1"/>
          <w:numId w:val="18"/>
        </w:numPr>
        <w:pBdr>
          <w:top w:val="nil"/>
          <w:left w:val="nil"/>
          <w:bottom w:val="nil"/>
          <w:right w:val="nil"/>
          <w:between w:val="nil"/>
        </w:pBdr>
        <w:spacing w:line="275" w:lineRule="auto"/>
      </w:pPr>
      <w:r>
        <w:rPr>
          <w:rFonts w:ascii="Google Sans Text" w:eastAsia="Google Sans Text" w:hAnsi="Google Sans Text" w:cs="Google Sans Text"/>
          <w:b/>
          <w:color w:val="1B1C1D"/>
        </w:rPr>
        <w:t>Co się dzieje:</w:t>
      </w:r>
      <w:r>
        <w:rPr>
          <w:rFonts w:ascii="Google Sans Text" w:eastAsia="Google Sans Text" w:hAnsi="Google Sans Text" w:cs="Google Sans Text"/>
          <w:color w:val="1B1C1D"/>
        </w:rPr>
        <w:t xml:space="preserve"> Złożone polimery organiczne (węglowodany jak celuloza, białka, tłuszcze) są rozkładane przez enzymy zewnątrzkomórkowe (wydzielane przez bakterie) na prostsze, rozpuszczalne cząsteczki (cukry, aminokwasy, kwasy tłuszczowe). Pomyślcie o tym jak o cięciu dużych kłód na mniejsze kawałki.</w:t>
      </w:r>
    </w:p>
    <w:p w14:paraId="68E11A97" w14:textId="77777777" w:rsidR="00353AA6" w:rsidRDefault="00313D22">
      <w:pPr>
        <w:numPr>
          <w:ilvl w:val="1"/>
          <w:numId w:val="18"/>
        </w:numPr>
        <w:pBdr>
          <w:top w:val="nil"/>
          <w:left w:val="nil"/>
          <w:bottom w:val="nil"/>
          <w:right w:val="nil"/>
          <w:between w:val="nil"/>
        </w:pBdr>
        <w:spacing w:line="275" w:lineRule="auto"/>
      </w:pPr>
      <w:r>
        <w:rPr>
          <w:rFonts w:ascii="Google Sans Text" w:eastAsia="Google Sans Text" w:hAnsi="Google Sans Text" w:cs="Google Sans Text"/>
          <w:b/>
          <w:color w:val="1B1C1D"/>
        </w:rPr>
        <w:t>Kluczowi gracze:</w:t>
      </w:r>
      <w:r>
        <w:rPr>
          <w:rFonts w:ascii="Google Sans Text" w:eastAsia="Google Sans Text" w:hAnsi="Google Sans Text" w:cs="Google Sans Text"/>
          <w:color w:val="1B1C1D"/>
        </w:rPr>
        <w:t xml:space="preserve"> Bakterie hydrolityczne.</w:t>
      </w:r>
    </w:p>
    <w:p w14:paraId="7BE9FCF9" w14:textId="77777777" w:rsidR="00353AA6" w:rsidRDefault="00313D22">
      <w:pPr>
        <w:numPr>
          <w:ilvl w:val="1"/>
          <w:numId w:val="18"/>
        </w:numPr>
        <w:pBdr>
          <w:top w:val="nil"/>
          <w:left w:val="nil"/>
          <w:bottom w:val="nil"/>
          <w:right w:val="nil"/>
          <w:between w:val="nil"/>
        </w:pBdr>
        <w:spacing w:line="275" w:lineRule="auto"/>
      </w:pPr>
      <w:r>
        <w:rPr>
          <w:rFonts w:ascii="Google Sans Text" w:eastAsia="Google Sans Text" w:hAnsi="Google Sans Text" w:cs="Google Sans Text"/>
          <w:b/>
          <w:color w:val="1B1C1D"/>
        </w:rPr>
        <w:t>Warunki:</w:t>
      </w:r>
      <w:r>
        <w:rPr>
          <w:rFonts w:ascii="Google Sans Text" w:eastAsia="Google Sans Text" w:hAnsi="Google Sans Text" w:cs="Google Sans Text"/>
          <w:color w:val="1B1C1D"/>
        </w:rPr>
        <w:t xml:space="preserve"> Może zachodzić w stosunkowo szerokim zakresie pH.</w:t>
      </w:r>
    </w:p>
    <w:p w14:paraId="62DAE5E3" w14:textId="77777777" w:rsidR="00353AA6" w:rsidRDefault="00313D22">
      <w:pPr>
        <w:numPr>
          <w:ilvl w:val="0"/>
          <w:numId w:val="1"/>
        </w:numPr>
        <w:pBdr>
          <w:top w:val="nil"/>
          <w:left w:val="nil"/>
          <w:bottom w:val="nil"/>
          <w:right w:val="nil"/>
          <w:between w:val="nil"/>
        </w:pBdr>
        <w:spacing w:line="275" w:lineRule="auto"/>
      </w:pPr>
      <w:r>
        <w:rPr>
          <w:rFonts w:ascii="Google Sans Text" w:eastAsia="Google Sans Text" w:hAnsi="Google Sans Text" w:cs="Google Sans Text"/>
          <w:b/>
          <w:color w:val="1B1C1D"/>
        </w:rPr>
        <w:t>Acidogeneza (Tworzenie Kwasów):</w:t>
      </w:r>
    </w:p>
    <w:p w14:paraId="64C65CB2" w14:textId="5E2D84E4" w:rsidR="00353AA6" w:rsidRDefault="2A198508" w:rsidP="66E0440B">
      <w:pPr>
        <w:numPr>
          <w:ilvl w:val="1"/>
          <w:numId w:val="35"/>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Co się dzieje:</w:t>
      </w:r>
      <w:r w:rsidRPr="66E0440B">
        <w:rPr>
          <w:rFonts w:ascii="Google Sans Text" w:eastAsia="Google Sans Text" w:hAnsi="Google Sans Text" w:cs="Google Sans Text"/>
          <w:color w:val="1B1C1D"/>
        </w:rPr>
        <w:t xml:space="preserve"> Proste cząsteczki z hydrolizy są fermentowane przez bakterie acidogenne do lotnych kwasów tłuszczowych (LKT, ang. VFA) – głównie kwasu octowego, propionowego, masłowego – wraz z alkoholami (jak etanol), dwutlenkiem węgla (</w:t>
      </w:r>
      <w:r w:rsidR="4A7E74C5" w:rsidRPr="66E0440B">
        <w:rPr>
          <w:rFonts w:ascii="Google Sans Text" w:eastAsia="Google Sans Text" w:hAnsi="Google Sans Text" w:cs="Google Sans Text"/>
          <w:color w:val="1B1C1D"/>
        </w:rPr>
        <w:t>CO2</w:t>
      </w:r>
      <w:r w:rsidRPr="66E0440B">
        <w:rPr>
          <w:rFonts w:ascii="Google Sans Text" w:eastAsia="Google Sans Text" w:hAnsi="Google Sans Text" w:cs="Google Sans Text"/>
          <w:color w:val="1B1C1D"/>
        </w:rPr>
        <w:t>) i wodorem (</w:t>
      </w:r>
      <w:r w:rsidR="4A8B3171" w:rsidRPr="66E0440B">
        <w:rPr>
          <w:rFonts w:ascii="Google Sans Text" w:eastAsia="Google Sans Text" w:hAnsi="Google Sans Text" w:cs="Google Sans Text"/>
          <w:color w:val="1B1C1D"/>
        </w:rPr>
        <w:t>H2</w:t>
      </w:r>
      <w:r w:rsidRPr="66E0440B">
        <w:rPr>
          <w:rFonts w:ascii="Google Sans Text" w:eastAsia="Google Sans Text" w:hAnsi="Google Sans Text" w:cs="Google Sans Text"/>
          <w:color w:val="1B1C1D"/>
        </w:rPr>
        <w:t>). To jak zamienianie mniejszych kawałków drewna w trociny i gaz drzewny.</w:t>
      </w:r>
    </w:p>
    <w:p w14:paraId="0B35358F" w14:textId="77777777" w:rsidR="00353AA6" w:rsidRDefault="00313D22">
      <w:pPr>
        <w:numPr>
          <w:ilvl w:val="1"/>
          <w:numId w:val="35"/>
        </w:numPr>
        <w:pBdr>
          <w:top w:val="nil"/>
          <w:left w:val="nil"/>
          <w:bottom w:val="nil"/>
          <w:right w:val="nil"/>
          <w:between w:val="nil"/>
        </w:pBdr>
        <w:spacing w:line="275" w:lineRule="auto"/>
      </w:pPr>
      <w:r>
        <w:rPr>
          <w:rFonts w:ascii="Google Sans Text" w:eastAsia="Google Sans Text" w:hAnsi="Google Sans Text" w:cs="Google Sans Text"/>
          <w:b/>
          <w:color w:val="1B1C1D"/>
        </w:rPr>
        <w:t>Kluczowi gracze:</w:t>
      </w:r>
      <w:r>
        <w:rPr>
          <w:rFonts w:ascii="Google Sans Text" w:eastAsia="Google Sans Text" w:hAnsi="Google Sans Text" w:cs="Google Sans Text"/>
          <w:color w:val="1B1C1D"/>
        </w:rPr>
        <w:t xml:space="preserve"> Bakterie acidogenne (kwasotwórcze).</w:t>
      </w:r>
    </w:p>
    <w:p w14:paraId="5862DB97" w14:textId="77777777" w:rsidR="00353AA6" w:rsidRDefault="00313D22">
      <w:pPr>
        <w:numPr>
          <w:ilvl w:val="1"/>
          <w:numId w:val="35"/>
        </w:numPr>
        <w:pBdr>
          <w:top w:val="nil"/>
          <w:left w:val="nil"/>
          <w:bottom w:val="nil"/>
          <w:right w:val="nil"/>
          <w:between w:val="nil"/>
        </w:pBdr>
        <w:spacing w:line="275" w:lineRule="auto"/>
      </w:pPr>
      <w:r>
        <w:rPr>
          <w:rFonts w:ascii="Google Sans Text" w:eastAsia="Google Sans Text" w:hAnsi="Google Sans Text" w:cs="Google Sans Text"/>
          <w:b/>
          <w:color w:val="1B1C1D"/>
        </w:rPr>
        <w:t>Warunki:</w:t>
      </w:r>
      <w:r>
        <w:rPr>
          <w:rFonts w:ascii="Google Sans Text" w:eastAsia="Google Sans Text" w:hAnsi="Google Sans Text" w:cs="Google Sans Text"/>
          <w:color w:val="1B1C1D"/>
        </w:rPr>
        <w:t xml:space="preserve"> Te bakterie są stosunkowo odporne i najlepiej pracują w lekko kwaśnych </w:t>
      </w:r>
      <w:r>
        <w:rPr>
          <w:rFonts w:ascii="Google Sans Text" w:eastAsia="Google Sans Text" w:hAnsi="Google Sans Text" w:cs="Google Sans Text"/>
          <w:color w:val="1B1C1D"/>
        </w:rPr>
        <w:lastRenderedPageBreak/>
        <w:t>warunkach (pH 4,5-6,3), ale tolerują też pH neutralne.</w:t>
      </w:r>
    </w:p>
    <w:p w14:paraId="4C6D8E66" w14:textId="77777777" w:rsidR="00353AA6" w:rsidRDefault="00313D22">
      <w:pPr>
        <w:numPr>
          <w:ilvl w:val="0"/>
          <w:numId w:val="1"/>
        </w:numPr>
        <w:pBdr>
          <w:top w:val="nil"/>
          <w:left w:val="nil"/>
          <w:bottom w:val="nil"/>
          <w:right w:val="nil"/>
          <w:between w:val="nil"/>
        </w:pBdr>
        <w:spacing w:line="275" w:lineRule="auto"/>
      </w:pPr>
      <w:r>
        <w:rPr>
          <w:rFonts w:ascii="Google Sans Text" w:eastAsia="Google Sans Text" w:hAnsi="Google Sans Text" w:cs="Google Sans Text"/>
          <w:b/>
          <w:color w:val="1B1C1D"/>
        </w:rPr>
        <w:t>Acetogeneza (Tworzenie Kwasu Octowego):</w:t>
      </w:r>
    </w:p>
    <w:p w14:paraId="693B1135" w14:textId="629B3CD2" w:rsidR="00353AA6" w:rsidRDefault="2A198508" w:rsidP="66E0440B">
      <w:pPr>
        <w:numPr>
          <w:ilvl w:val="1"/>
          <w:numId w:val="41"/>
        </w:numPr>
        <w:pBdr>
          <w:top w:val="nil"/>
          <w:left w:val="nil"/>
          <w:bottom w:val="nil"/>
          <w:right w:val="nil"/>
          <w:between w:val="nil"/>
        </w:pBdr>
        <w:spacing w:line="275" w:lineRule="auto"/>
        <w:rPr>
          <w:rFonts w:ascii="Google Sans Text" w:eastAsia="Google Sans Text" w:hAnsi="Google Sans Text" w:cs="Google Sans Text"/>
          <w:color w:val="1B1C1D"/>
        </w:rPr>
      </w:pPr>
      <w:r w:rsidRPr="66E0440B">
        <w:rPr>
          <w:rFonts w:ascii="Google Sans Text" w:eastAsia="Google Sans Text" w:hAnsi="Google Sans Text" w:cs="Google Sans Text"/>
          <w:b/>
          <w:bCs/>
          <w:color w:val="1B1C1D"/>
        </w:rPr>
        <w:t>Co się dzieje:</w:t>
      </w:r>
      <w:r w:rsidRPr="66E0440B">
        <w:rPr>
          <w:rFonts w:ascii="Google Sans Text" w:eastAsia="Google Sans Text" w:hAnsi="Google Sans Text" w:cs="Google Sans Text"/>
          <w:color w:val="1B1C1D"/>
        </w:rPr>
        <w:t xml:space="preserve"> Bakterie acetogenne przekształcają LKT (z wyjątkiem kwasu octowego) i alkohole powstałe podczas acidogenezy w kwas octowy (CH</w:t>
      </w:r>
      <w:r w:rsidR="503EAC37" w:rsidRPr="66E0440B">
        <w:rPr>
          <w:rFonts w:ascii="Google Sans Text" w:eastAsia="Google Sans Text" w:hAnsi="Google Sans Text" w:cs="Google Sans Text"/>
          <w:color w:val="1B1C1D"/>
        </w:rPr>
        <w:t>3</w:t>
      </w:r>
      <w:r w:rsidRPr="66E0440B">
        <w:rPr>
          <w:rFonts w:ascii="Google Sans Text" w:eastAsia="Google Sans Text" w:hAnsi="Google Sans Text" w:cs="Google Sans Text"/>
          <w:color w:val="1B1C1D"/>
        </w:rPr>
        <w:t xml:space="preserve">COOH), więcej CO2 i </w:t>
      </w:r>
      <w:r w:rsidR="02A9EA8B" w:rsidRPr="66E0440B">
        <w:rPr>
          <w:rFonts w:ascii="Google Sans Text" w:eastAsia="Google Sans Text" w:hAnsi="Google Sans Text" w:cs="Google Sans Text"/>
          <w:color w:val="1B1C1D"/>
        </w:rPr>
        <w:t>H2</w:t>
      </w:r>
      <w:r w:rsidRPr="66E0440B">
        <w:rPr>
          <w:rFonts w:ascii="Google Sans Text" w:eastAsia="Google Sans Text" w:hAnsi="Google Sans Text" w:cs="Google Sans Text"/>
          <w:color w:val="1B1C1D"/>
        </w:rPr>
        <w:t xml:space="preserve">. Ten etap jest kluczowy, ponieważ kwas octowy i wodór są </w:t>
      </w:r>
      <w:r w:rsidRPr="66E0440B">
        <w:rPr>
          <w:rFonts w:ascii="Google Sans Text" w:eastAsia="Google Sans Text" w:hAnsi="Google Sans Text" w:cs="Google Sans Text"/>
          <w:i/>
          <w:iCs/>
          <w:color w:val="1B1C1D"/>
        </w:rPr>
        <w:t>bezpośrednimi</w:t>
      </w:r>
      <w:r w:rsidRPr="66E0440B">
        <w:rPr>
          <w:rFonts w:ascii="Google Sans Text" w:eastAsia="Google Sans Text" w:hAnsi="Google Sans Text" w:cs="Google Sans Text"/>
          <w:color w:val="1B1C1D"/>
        </w:rPr>
        <w:t xml:space="preserve"> prekursorami metanu.</w:t>
      </w:r>
    </w:p>
    <w:p w14:paraId="50635483" w14:textId="77777777" w:rsidR="00353AA6" w:rsidRDefault="00313D22">
      <w:pPr>
        <w:numPr>
          <w:ilvl w:val="1"/>
          <w:numId w:val="41"/>
        </w:numPr>
        <w:pBdr>
          <w:top w:val="nil"/>
          <w:left w:val="nil"/>
          <w:bottom w:val="nil"/>
          <w:right w:val="nil"/>
          <w:between w:val="nil"/>
        </w:pBdr>
        <w:spacing w:line="275" w:lineRule="auto"/>
      </w:pPr>
      <w:r>
        <w:rPr>
          <w:rFonts w:ascii="Google Sans Text" w:eastAsia="Google Sans Text" w:hAnsi="Google Sans Text" w:cs="Google Sans Text"/>
          <w:b/>
          <w:color w:val="1B1C1D"/>
        </w:rPr>
        <w:t>Kluczowi gracze:</w:t>
      </w:r>
      <w:r>
        <w:rPr>
          <w:rFonts w:ascii="Google Sans Text" w:eastAsia="Google Sans Text" w:hAnsi="Google Sans Text" w:cs="Google Sans Text"/>
          <w:color w:val="1B1C1D"/>
        </w:rPr>
        <w:t xml:space="preserve"> Bakterie acetogenne.</w:t>
      </w:r>
    </w:p>
    <w:p w14:paraId="7BD370B1" w14:textId="77777777" w:rsidR="00353AA6" w:rsidRDefault="00313D22">
      <w:pPr>
        <w:numPr>
          <w:ilvl w:val="1"/>
          <w:numId w:val="41"/>
        </w:numPr>
        <w:pBdr>
          <w:top w:val="nil"/>
          <w:left w:val="nil"/>
          <w:bottom w:val="nil"/>
          <w:right w:val="nil"/>
          <w:between w:val="nil"/>
        </w:pBdr>
        <w:spacing w:line="275" w:lineRule="auto"/>
      </w:pPr>
      <w:r>
        <w:rPr>
          <w:rFonts w:ascii="Google Sans Text" w:eastAsia="Google Sans Text" w:hAnsi="Google Sans Text" w:cs="Google Sans Text"/>
          <w:b/>
          <w:color w:val="1B1C1D"/>
        </w:rPr>
        <w:t>Warunki:</w:t>
      </w:r>
      <w:r>
        <w:rPr>
          <w:rFonts w:ascii="Google Sans Text" w:eastAsia="Google Sans Text" w:hAnsi="Google Sans Text" w:cs="Google Sans Text"/>
          <w:color w:val="1B1C1D"/>
        </w:rPr>
        <w:t xml:space="preserve"> Te bakterie są bardziej wrażliwe niż poprzednie grupy, preferując pH bliskie neutralnemu (około 6,8-7,5). Są również bardzo wrażliwe na wysokie stężenia wodoru. Prowadzi to do kluczowej współpracy (syntrofii) z następną grupą.</w:t>
      </w:r>
    </w:p>
    <w:p w14:paraId="053D4F35" w14:textId="77777777" w:rsidR="00353AA6" w:rsidRDefault="00313D22">
      <w:pPr>
        <w:numPr>
          <w:ilvl w:val="0"/>
          <w:numId w:val="1"/>
        </w:numPr>
        <w:pBdr>
          <w:top w:val="nil"/>
          <w:left w:val="nil"/>
          <w:bottom w:val="nil"/>
          <w:right w:val="nil"/>
          <w:between w:val="nil"/>
        </w:pBdr>
        <w:spacing w:line="275" w:lineRule="auto"/>
      </w:pPr>
      <w:r>
        <w:rPr>
          <w:rFonts w:ascii="Google Sans Text" w:eastAsia="Google Sans Text" w:hAnsi="Google Sans Text" w:cs="Google Sans Text"/>
          <w:b/>
          <w:color w:val="1B1C1D"/>
        </w:rPr>
        <w:t>Metanogeneza (Tworzenie Metanu):</w:t>
      </w:r>
    </w:p>
    <w:p w14:paraId="0459F44E" w14:textId="3C9F337C" w:rsidR="00353AA6" w:rsidRDefault="2A198508" w:rsidP="66E0440B">
      <w:pPr>
        <w:numPr>
          <w:ilvl w:val="1"/>
          <w:numId w:val="42"/>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Co się dzieje:</w:t>
      </w:r>
      <w:r w:rsidRPr="66E0440B">
        <w:rPr>
          <w:rFonts w:ascii="Google Sans Text" w:eastAsia="Google Sans Text" w:hAnsi="Google Sans Text" w:cs="Google Sans Text"/>
          <w:color w:val="1B1C1D"/>
        </w:rPr>
        <w:t xml:space="preserve"> To ostatni etap, w którym archeony metanogenne (technicznie nie bakterie, ale pradawne mikroorganizmy) przekształcają kwas octowy, </w:t>
      </w:r>
      <w:r w:rsidR="71AA030A" w:rsidRPr="66E0440B">
        <w:rPr>
          <w:rFonts w:ascii="Google Sans Text" w:eastAsia="Google Sans Text" w:hAnsi="Google Sans Text" w:cs="Google Sans Text"/>
          <w:color w:val="1B1C1D"/>
        </w:rPr>
        <w:t>H2</w:t>
      </w:r>
      <w:r w:rsidRPr="66E0440B">
        <w:rPr>
          <w:rFonts w:ascii="Google Sans Text" w:eastAsia="Google Sans Text" w:hAnsi="Google Sans Text" w:cs="Google Sans Text"/>
          <w:color w:val="1B1C1D"/>
        </w:rPr>
        <w:t xml:space="preserve"> i </w:t>
      </w:r>
      <w:r w:rsidR="1E403771" w:rsidRPr="66E0440B">
        <w:rPr>
          <w:rFonts w:ascii="Google Sans Text" w:eastAsia="Google Sans Text" w:hAnsi="Google Sans Text" w:cs="Google Sans Text"/>
          <w:color w:val="1B1C1D"/>
        </w:rPr>
        <w:t>CO2</w:t>
      </w:r>
      <w:r w:rsidRPr="66E0440B">
        <w:rPr>
          <w:rFonts w:ascii="Google Sans Text" w:eastAsia="Google Sans Text" w:hAnsi="Google Sans Text" w:cs="Google Sans Text"/>
          <w:color w:val="1B1C1D"/>
        </w:rPr>
        <w:t xml:space="preserve"> w metan (</w:t>
      </w:r>
      <w:r w:rsidR="2D9417BC" w:rsidRPr="66E0440B">
        <w:rPr>
          <w:rFonts w:ascii="Google Sans Text" w:eastAsia="Google Sans Text" w:hAnsi="Google Sans Text" w:cs="Google Sans Text"/>
          <w:color w:val="1B1C1D"/>
        </w:rPr>
        <w:t>CH4</w:t>
      </w:r>
      <w:r w:rsidRPr="66E0440B">
        <w:rPr>
          <w:rFonts w:ascii="Google Sans Text" w:eastAsia="Google Sans Text" w:hAnsi="Google Sans Text" w:cs="Google Sans Text"/>
          <w:color w:val="1B1C1D"/>
        </w:rPr>
        <w:t xml:space="preserve">) i </w:t>
      </w:r>
      <w:r w:rsidR="09593E19" w:rsidRPr="66E0440B">
        <w:rPr>
          <w:rFonts w:ascii="Google Sans Text" w:eastAsia="Google Sans Text" w:hAnsi="Google Sans Text" w:cs="Google Sans Text"/>
          <w:color w:val="1B1C1D"/>
        </w:rPr>
        <w:t>CO2.</w:t>
      </w:r>
      <w:r w:rsidRPr="66E0440B">
        <w:rPr>
          <w:rFonts w:ascii="Google Sans Text" w:eastAsia="Google Sans Text" w:hAnsi="Google Sans Text" w:cs="Google Sans Text"/>
          <w:color w:val="1B1C1D"/>
        </w:rPr>
        <w:t xml:space="preserve"> W zasadzie "sprzątają" wodór wyprodukowany we wcześniejszych etapach, co pozwala na kontynuację acetogenezy.</w:t>
      </w:r>
    </w:p>
    <w:p w14:paraId="38BCF8E7" w14:textId="77777777" w:rsidR="00353AA6" w:rsidRDefault="00313D22">
      <w:pPr>
        <w:numPr>
          <w:ilvl w:val="1"/>
          <w:numId w:val="42"/>
        </w:numPr>
        <w:pBdr>
          <w:top w:val="nil"/>
          <w:left w:val="nil"/>
          <w:bottom w:val="nil"/>
          <w:right w:val="nil"/>
          <w:between w:val="nil"/>
        </w:pBdr>
        <w:spacing w:line="275" w:lineRule="auto"/>
      </w:pPr>
      <w:r>
        <w:rPr>
          <w:rFonts w:ascii="Google Sans Text" w:eastAsia="Google Sans Text" w:hAnsi="Google Sans Text" w:cs="Google Sans Text"/>
          <w:b/>
          <w:color w:val="1B1C1D"/>
        </w:rPr>
        <w:t>Kluczowi gracze:</w:t>
      </w:r>
      <w:r>
        <w:rPr>
          <w:rFonts w:ascii="Google Sans Text" w:eastAsia="Google Sans Text" w:hAnsi="Google Sans Text" w:cs="Google Sans Text"/>
          <w:color w:val="1B1C1D"/>
        </w:rPr>
        <w:t xml:space="preserve"> Archeony metanogenne (metanogeny). Dwie główne grupy:</w:t>
      </w:r>
    </w:p>
    <w:p w14:paraId="37DC858D" w14:textId="30401FC4" w:rsidR="00353AA6" w:rsidRDefault="2A198508" w:rsidP="66E0440B">
      <w:pPr>
        <w:numPr>
          <w:ilvl w:val="2"/>
          <w:numId w:val="43"/>
        </w:numPr>
        <w:pBdr>
          <w:top w:val="nil"/>
          <w:left w:val="nil"/>
          <w:bottom w:val="nil"/>
          <w:right w:val="nil"/>
          <w:between w:val="nil"/>
        </w:pBdr>
        <w:spacing w:line="275" w:lineRule="auto"/>
      </w:pPr>
      <w:r w:rsidRPr="66E0440B">
        <w:rPr>
          <w:rFonts w:ascii="Google Sans Text" w:eastAsia="Google Sans Text" w:hAnsi="Google Sans Text" w:cs="Google Sans Text"/>
          <w:color w:val="1B1C1D"/>
        </w:rPr>
        <w:t xml:space="preserve">Metanogeny acetoklastyczne: Przekształcają kwas octowy -&gt; CH4 + </w:t>
      </w:r>
      <w:r w:rsidR="120C0B8D" w:rsidRPr="66E0440B">
        <w:rPr>
          <w:rFonts w:ascii="Google Sans Text" w:eastAsia="Google Sans Text" w:hAnsi="Google Sans Text" w:cs="Google Sans Text"/>
          <w:color w:val="1B1C1D"/>
        </w:rPr>
        <w:t>CO2</w:t>
      </w:r>
      <w:r w:rsidRPr="66E0440B">
        <w:rPr>
          <w:rFonts w:ascii="Google Sans Text" w:eastAsia="Google Sans Text" w:hAnsi="Google Sans Text" w:cs="Google Sans Text"/>
          <w:color w:val="1B1C1D"/>
        </w:rPr>
        <w:t>. Odpowiedzialne za ~70% metanu.</w:t>
      </w:r>
    </w:p>
    <w:p w14:paraId="6EDDAA4B" w14:textId="1A445BD4" w:rsidR="00353AA6" w:rsidRDefault="2A198508" w:rsidP="66E0440B">
      <w:pPr>
        <w:numPr>
          <w:ilvl w:val="2"/>
          <w:numId w:val="43"/>
        </w:numPr>
        <w:pBdr>
          <w:top w:val="nil"/>
          <w:left w:val="nil"/>
          <w:bottom w:val="nil"/>
          <w:right w:val="nil"/>
          <w:between w:val="nil"/>
        </w:pBdr>
        <w:spacing w:line="275" w:lineRule="auto"/>
      </w:pPr>
      <w:r w:rsidRPr="66E0440B">
        <w:rPr>
          <w:rFonts w:ascii="Google Sans Text" w:eastAsia="Google Sans Text" w:hAnsi="Google Sans Text" w:cs="Google Sans Text"/>
          <w:color w:val="1B1C1D"/>
        </w:rPr>
        <w:t>Metanogeny hydrogenotroficzne: Przekształcają H2 + CO2 -&gt; CH4 + H2O.</w:t>
      </w:r>
    </w:p>
    <w:p w14:paraId="0B661C4E" w14:textId="77777777" w:rsidR="00353AA6" w:rsidRDefault="00313D22">
      <w:pPr>
        <w:numPr>
          <w:ilvl w:val="1"/>
          <w:numId w:val="42"/>
        </w:numPr>
        <w:pBdr>
          <w:top w:val="nil"/>
          <w:left w:val="nil"/>
          <w:bottom w:val="nil"/>
          <w:right w:val="nil"/>
          <w:between w:val="nil"/>
        </w:pBdr>
        <w:spacing w:after="120" w:line="275" w:lineRule="auto"/>
      </w:pPr>
      <w:r>
        <w:rPr>
          <w:rFonts w:ascii="Google Sans Text" w:eastAsia="Google Sans Text" w:hAnsi="Google Sans Text" w:cs="Google Sans Text"/>
          <w:b/>
          <w:color w:val="1B1C1D"/>
        </w:rPr>
        <w:t>Warunki:</w:t>
      </w:r>
      <w:r>
        <w:rPr>
          <w:rFonts w:ascii="Google Sans Text" w:eastAsia="Google Sans Text" w:hAnsi="Google Sans Text" w:cs="Google Sans Text"/>
          <w:color w:val="1B1C1D"/>
        </w:rPr>
        <w:t xml:space="preserve"> </w:t>
      </w:r>
      <w:r>
        <w:rPr>
          <w:rFonts w:ascii="Google Sans Text" w:eastAsia="Google Sans Text" w:hAnsi="Google Sans Text" w:cs="Google Sans Text"/>
          <w:b/>
          <w:color w:val="1B1C1D"/>
        </w:rPr>
        <w:t>To są diwy fermentora!</w:t>
      </w:r>
      <w:r>
        <w:rPr>
          <w:rFonts w:ascii="Google Sans Text" w:eastAsia="Google Sans Text" w:hAnsi="Google Sans Text" w:cs="Google Sans Text"/>
          <w:color w:val="1B1C1D"/>
        </w:rPr>
        <w:t xml:space="preserve"> Są najbardziej wrażliwą grupą, ściśle beztlenowe (zabijane przez tlen), wolno rosnące i wymagają stabilnego, bliskiego neutralnemu pH (zazwyczaj 6,8-7,5, czasem do 8,0) oraz określonych temperatur.</w:t>
      </w:r>
    </w:p>
    <w:p w14:paraId="11620108" w14:textId="77777777" w:rsidR="00353AA6" w:rsidRDefault="00313D22">
      <w:pPr>
        <w:pBdr>
          <w:top w:val="nil"/>
          <w:left w:val="nil"/>
          <w:bottom w:val="nil"/>
          <w:right w:val="nil"/>
          <w:between w:val="nil"/>
        </w:pBdr>
        <w:spacing w:before="120" w:after="240" w:line="275" w:lineRule="auto"/>
        <w:rPr>
          <w:rFonts w:ascii="Google Sans Text" w:eastAsia="Google Sans Text" w:hAnsi="Google Sans Text" w:cs="Google Sans Text"/>
          <w:b/>
          <w:i/>
          <w:color w:val="1B1C1D"/>
        </w:rPr>
      </w:pPr>
      <w:r>
        <w:rPr>
          <w:rFonts w:ascii="Google Sans Text" w:eastAsia="Google Sans Text" w:hAnsi="Google Sans Text" w:cs="Google Sans Text"/>
          <w:b/>
          <w:i/>
          <w:color w:val="1B1C1D"/>
        </w:rPr>
        <w:t>Tabela 1: Optymalne warunki dla poszczególnych etapów fermentacji</w:t>
      </w: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40"/>
        <w:gridCol w:w="2340"/>
        <w:gridCol w:w="2340"/>
        <w:gridCol w:w="2340"/>
      </w:tblGrid>
      <w:tr w:rsidR="00353AA6" w14:paraId="3C30942B" w14:textId="77777777" w:rsidTr="66E0440B">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42C02B86"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Etap</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15EFD393"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Optymalne pH</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36152268"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Główne produkty</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6DE438B0"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Wrażliwość</w:t>
            </w:r>
          </w:p>
        </w:tc>
      </w:tr>
      <w:tr w:rsidR="00353AA6" w14:paraId="7E3F33D7" w14:textId="77777777" w:rsidTr="66E0440B">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2D6DF44B"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Hydroliza</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52A3CB72"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4.0 - 8.5</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53F91379"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Cukry proste, aminokwasy</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29D4B3E7"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Niska</w:t>
            </w:r>
          </w:p>
        </w:tc>
      </w:tr>
      <w:tr w:rsidR="00353AA6" w14:paraId="6A4E89F4" w14:textId="77777777" w:rsidTr="66E0440B">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2779C948"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Acidogeneza</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1E212F59"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4.5 - 6.3</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201ED7BA" w14:textId="075834A9" w:rsidR="00353AA6" w:rsidRDefault="2A198508" w:rsidP="66E0440B">
            <w:pPr>
              <w:pBdr>
                <w:top w:val="nil"/>
                <w:left w:val="nil"/>
                <w:bottom w:val="nil"/>
                <w:right w:val="nil"/>
                <w:between w:val="nil"/>
              </w:pBdr>
              <w:spacing w:line="275" w:lineRule="auto"/>
              <w:rPr>
                <w:rFonts w:ascii="Google Sans Text" w:eastAsia="Google Sans Text" w:hAnsi="Google Sans Text" w:cs="Google Sans Text"/>
                <w:color w:val="1B1C1D"/>
              </w:rPr>
            </w:pPr>
            <w:r w:rsidRPr="66E0440B">
              <w:rPr>
                <w:rFonts w:ascii="Google Sans Text" w:eastAsia="Google Sans Text" w:hAnsi="Google Sans Text" w:cs="Google Sans Text"/>
                <w:color w:val="1B1C1D"/>
              </w:rPr>
              <w:t xml:space="preserve">Lotne kwasy tłuszczowe, alkohole, </w:t>
            </w:r>
            <w:r w:rsidR="657B2F3A" w:rsidRPr="66E0440B">
              <w:rPr>
                <w:rFonts w:ascii="Google Sans Text" w:eastAsia="Google Sans Text" w:hAnsi="Google Sans Text" w:cs="Google Sans Text"/>
                <w:color w:val="1B1C1D"/>
              </w:rPr>
              <w:t>H2</w:t>
            </w:r>
            <w:r w:rsidRPr="66E0440B">
              <w:rPr>
                <w:rFonts w:ascii="Google Sans Text" w:eastAsia="Google Sans Text" w:hAnsi="Google Sans Text" w:cs="Google Sans Text"/>
                <w:color w:val="1B1C1D"/>
              </w:rPr>
              <w:t xml:space="preserve">, </w:t>
            </w:r>
            <w:r w:rsidR="4F5143DA" w:rsidRPr="66E0440B">
              <w:rPr>
                <w:rFonts w:ascii="Google Sans Text" w:eastAsia="Google Sans Text" w:hAnsi="Google Sans Text" w:cs="Google Sans Text"/>
                <w:color w:val="1B1C1D"/>
              </w:rPr>
              <w:t>CO2</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54086F69"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Niska</w:t>
            </w:r>
          </w:p>
        </w:tc>
      </w:tr>
      <w:tr w:rsidR="00353AA6" w14:paraId="0A023E3B" w14:textId="77777777" w:rsidTr="66E0440B">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7E8D8999"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Acetogeneza</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1B2560AA"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6.8 - 7.5</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5701C2C6" w14:textId="1FB437C2" w:rsidR="00353AA6" w:rsidRDefault="2A198508" w:rsidP="66E0440B">
            <w:pPr>
              <w:pBdr>
                <w:top w:val="nil"/>
                <w:left w:val="nil"/>
                <w:bottom w:val="nil"/>
                <w:right w:val="nil"/>
                <w:between w:val="nil"/>
              </w:pBdr>
              <w:spacing w:line="275" w:lineRule="auto"/>
              <w:rPr>
                <w:rFonts w:ascii="Google Sans Text" w:eastAsia="Google Sans Text" w:hAnsi="Google Sans Text" w:cs="Google Sans Text"/>
                <w:color w:val="1B1C1D"/>
              </w:rPr>
            </w:pPr>
            <w:r w:rsidRPr="66E0440B">
              <w:rPr>
                <w:rFonts w:ascii="Google Sans Text" w:eastAsia="Google Sans Text" w:hAnsi="Google Sans Text" w:cs="Google Sans Text"/>
                <w:color w:val="1B1C1D"/>
              </w:rPr>
              <w:t xml:space="preserve">Kwas octowy, </w:t>
            </w:r>
            <w:r w:rsidR="657B2F3A" w:rsidRPr="66E0440B">
              <w:rPr>
                <w:rFonts w:ascii="Google Sans Text" w:eastAsia="Google Sans Text" w:hAnsi="Google Sans Text" w:cs="Google Sans Text"/>
                <w:color w:val="1B1C1D"/>
              </w:rPr>
              <w:t>H2</w:t>
            </w:r>
            <w:r w:rsidRPr="66E0440B">
              <w:rPr>
                <w:rFonts w:ascii="Google Sans Text" w:eastAsia="Google Sans Text" w:hAnsi="Google Sans Text" w:cs="Google Sans Text"/>
                <w:color w:val="1B1C1D"/>
              </w:rPr>
              <w:t xml:space="preserve">, </w:t>
            </w:r>
            <w:r w:rsidR="4CF22716" w:rsidRPr="66E0440B">
              <w:rPr>
                <w:rFonts w:ascii="Google Sans Text" w:eastAsia="Google Sans Text" w:hAnsi="Google Sans Text" w:cs="Google Sans Text"/>
                <w:color w:val="1B1C1D"/>
              </w:rPr>
              <w:t>CO2</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50F0C131" w14:textId="34A7F01F" w:rsidR="00353AA6" w:rsidRDefault="2A198508" w:rsidP="66E0440B">
            <w:pPr>
              <w:pBdr>
                <w:top w:val="nil"/>
                <w:left w:val="nil"/>
                <w:bottom w:val="nil"/>
                <w:right w:val="nil"/>
                <w:between w:val="nil"/>
              </w:pBdr>
              <w:spacing w:line="275" w:lineRule="auto"/>
              <w:rPr>
                <w:rFonts w:ascii="Google Sans Text" w:eastAsia="Google Sans Text" w:hAnsi="Google Sans Text" w:cs="Google Sans Text"/>
                <w:color w:val="1B1C1D"/>
              </w:rPr>
            </w:pPr>
            <w:r w:rsidRPr="66E0440B">
              <w:rPr>
                <w:rFonts w:ascii="Google Sans Text" w:eastAsia="Google Sans Text" w:hAnsi="Google Sans Text" w:cs="Google Sans Text"/>
                <w:color w:val="1B1C1D"/>
              </w:rPr>
              <w:t xml:space="preserve">Średnia (wrażliwość na </w:t>
            </w:r>
            <w:r w:rsidR="0C21EE63" w:rsidRPr="66E0440B">
              <w:rPr>
                <w:rFonts w:ascii="Google Sans Text" w:eastAsia="Google Sans Text" w:hAnsi="Google Sans Text" w:cs="Google Sans Text"/>
                <w:color w:val="1B1C1D"/>
              </w:rPr>
              <w:t>H2</w:t>
            </w:r>
            <w:r w:rsidRPr="66E0440B">
              <w:rPr>
                <w:rFonts w:ascii="Google Sans Text" w:eastAsia="Google Sans Text" w:hAnsi="Google Sans Text" w:cs="Google Sans Text"/>
                <w:color w:val="1B1C1D"/>
              </w:rPr>
              <w:t>)</w:t>
            </w:r>
          </w:p>
        </w:tc>
      </w:tr>
      <w:tr w:rsidR="00353AA6" w14:paraId="0D71F6BC" w14:textId="77777777" w:rsidTr="66E0440B">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331AA6D6"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Metanogeneza</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57444CC5"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6.8 - 8.0</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036C1D93" w14:textId="5A336D5F" w:rsidR="00353AA6" w:rsidRDefault="2A198508" w:rsidP="66E0440B">
            <w:pPr>
              <w:pBdr>
                <w:top w:val="nil"/>
                <w:left w:val="nil"/>
                <w:bottom w:val="nil"/>
                <w:right w:val="nil"/>
                <w:between w:val="nil"/>
              </w:pBdr>
              <w:spacing w:line="275" w:lineRule="auto"/>
              <w:rPr>
                <w:rFonts w:ascii="Google Sans Text" w:eastAsia="Google Sans Text" w:hAnsi="Google Sans Text" w:cs="Google Sans Text"/>
                <w:color w:val="1B1C1D"/>
              </w:rPr>
            </w:pPr>
            <w:r w:rsidRPr="66E0440B">
              <w:rPr>
                <w:rFonts w:ascii="Google Sans Text" w:eastAsia="Google Sans Text" w:hAnsi="Google Sans Text" w:cs="Google Sans Text"/>
                <w:color w:val="1B1C1D"/>
              </w:rPr>
              <w:t>Metan (</w:t>
            </w:r>
            <w:r w:rsidR="1B0571FA" w:rsidRPr="66E0440B">
              <w:rPr>
                <w:rFonts w:ascii="Google Sans Text" w:eastAsia="Google Sans Text" w:hAnsi="Google Sans Text" w:cs="Google Sans Text"/>
                <w:color w:val="1B1C1D"/>
              </w:rPr>
              <w:t>CH4</w:t>
            </w:r>
            <w:r w:rsidRPr="66E0440B">
              <w:rPr>
                <w:rFonts w:ascii="Google Sans Text" w:eastAsia="Google Sans Text" w:hAnsi="Google Sans Text" w:cs="Google Sans Text"/>
                <w:color w:val="1B1C1D"/>
              </w:rPr>
              <w:t xml:space="preserve">), </w:t>
            </w:r>
            <w:r w:rsidR="7113BD23" w:rsidRPr="66E0440B">
              <w:rPr>
                <w:rFonts w:ascii="Google Sans Text" w:eastAsia="Google Sans Text" w:hAnsi="Google Sans Text" w:cs="Google Sans Text"/>
                <w:color w:val="1B1C1D"/>
              </w:rPr>
              <w:t>CO2</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42F1CA54"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Wysoka</w:t>
            </w:r>
            <w:r>
              <w:rPr>
                <w:rFonts w:ascii="Google Sans Text" w:eastAsia="Google Sans Text" w:hAnsi="Google Sans Text" w:cs="Google Sans Text"/>
                <w:color w:val="1B1C1D"/>
              </w:rPr>
              <w:t xml:space="preserve"> (na pH, T, tlen)</w:t>
            </w:r>
          </w:p>
        </w:tc>
      </w:tr>
    </w:tbl>
    <w:p w14:paraId="23330EB8" w14:textId="77777777" w:rsidR="00353AA6" w:rsidRDefault="00313D22">
      <w:pPr>
        <w:pBdr>
          <w:top w:val="nil"/>
          <w:left w:val="nil"/>
          <w:bottom w:val="nil"/>
          <w:right w:val="nil"/>
          <w:between w:val="nil"/>
        </w:pBdr>
        <w:spacing w:before="480"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lastRenderedPageBreak/>
        <w:t>Kluczowa konkluzja:</w:t>
      </w:r>
      <w:r>
        <w:rPr>
          <w:rFonts w:ascii="Google Sans Text" w:eastAsia="Google Sans Text" w:hAnsi="Google Sans Text" w:cs="Google Sans Text"/>
          <w:color w:val="1B1C1D"/>
        </w:rPr>
        <w:t xml:space="preserve"> Wszystkie etapy muszą działać w równowadze. Jeśli produkcja kwasów (Etap 2) przewyższa produkcję metanu (Etap 4), kwasy gromadzą się, pH spada, a wrażliwe metanogeny przestają działać – co prowadzi do awarii procesu (zakwaszenia).</w:t>
      </w:r>
    </w:p>
    <w:p w14:paraId="6A9E5DCC" w14:textId="77777777" w:rsidR="00353AA6" w:rsidRDefault="00313D22">
      <w:pPr>
        <w:pStyle w:val="Heading3"/>
        <w:spacing w:before="0" w:after="120" w:line="275" w:lineRule="auto"/>
        <w:rPr>
          <w:rFonts w:ascii="Google Sans" w:eastAsia="Google Sans" w:hAnsi="Google Sans" w:cs="Google Sans"/>
          <w:color w:val="1B1C1D"/>
        </w:rPr>
      </w:pPr>
      <w:r>
        <w:rPr>
          <w:rFonts w:ascii="Google Sans" w:eastAsia="Google Sans" w:hAnsi="Google Sans" w:cs="Google Sans"/>
          <w:color w:val="1B1C1D"/>
        </w:rPr>
        <w:t>Tworzenie Idealnego Domu: Kluczowe Warunki Środowiskowe 🏡</w:t>
      </w:r>
    </w:p>
    <w:p w14:paraId="4D02FCFC" w14:textId="77777777" w:rsidR="00353AA6" w:rsidRDefault="00313D22">
      <w:pPr>
        <w:pBdr>
          <w:top w:val="nil"/>
          <w:left w:val="nil"/>
          <w:bottom w:val="nil"/>
          <w:right w:val="nil"/>
          <w:between w:val="nil"/>
        </w:pBdr>
        <w:spacing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Aby utrzymać naszą mikrobiologiczną siłę roboczą w dobrej kondycji i produktywności, musimy kontrolować ich środowisko:</w:t>
      </w:r>
    </w:p>
    <w:p w14:paraId="6E119AB0" w14:textId="77777777" w:rsidR="00353AA6" w:rsidRDefault="00313D22">
      <w:pPr>
        <w:numPr>
          <w:ilvl w:val="0"/>
          <w:numId w:val="44"/>
        </w:numPr>
        <w:pBdr>
          <w:top w:val="nil"/>
          <w:left w:val="nil"/>
          <w:bottom w:val="nil"/>
          <w:right w:val="nil"/>
          <w:between w:val="nil"/>
        </w:pBdr>
        <w:spacing w:line="275" w:lineRule="auto"/>
      </w:pPr>
      <w:r>
        <w:rPr>
          <w:rFonts w:ascii="Google Sans Text" w:eastAsia="Google Sans Text" w:hAnsi="Google Sans Text" w:cs="Google Sans Text"/>
          <w:b/>
          <w:color w:val="1B1C1D"/>
        </w:rPr>
        <w:t>Tlen (O2): TRZYMAĆ Z DALA!</w:t>
      </w:r>
      <w:r>
        <w:rPr>
          <w:rFonts w:ascii="Google Sans Text" w:eastAsia="Google Sans Text" w:hAnsi="Google Sans Text" w:cs="Google Sans Text"/>
          <w:color w:val="1B1C1D"/>
        </w:rPr>
        <w:t xml:space="preserve"> 🚫</w:t>
      </w:r>
    </w:p>
    <w:p w14:paraId="468C22B7" w14:textId="77777777" w:rsidR="00353AA6" w:rsidRDefault="00313D22">
      <w:pPr>
        <w:numPr>
          <w:ilvl w:val="1"/>
          <w:numId w:val="45"/>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Metanogeny są </w:t>
      </w:r>
      <w:r>
        <w:rPr>
          <w:rFonts w:ascii="Google Sans Text" w:eastAsia="Google Sans Text" w:hAnsi="Google Sans Text" w:cs="Google Sans Text"/>
          <w:b/>
          <w:color w:val="1B1C1D"/>
        </w:rPr>
        <w:t>ścisłymi beztlenowcami</w:t>
      </w:r>
      <w:r>
        <w:rPr>
          <w:rFonts w:ascii="Google Sans Text" w:eastAsia="Google Sans Text" w:hAnsi="Google Sans Text" w:cs="Google Sans Text"/>
          <w:color w:val="1B1C1D"/>
        </w:rPr>
        <w:t>. Tlen jest dla nich toksyczny.</w:t>
      </w:r>
    </w:p>
    <w:p w14:paraId="46981479" w14:textId="77777777" w:rsidR="00353AA6" w:rsidRDefault="00313D22">
      <w:pPr>
        <w:numPr>
          <w:ilvl w:val="1"/>
          <w:numId w:val="45"/>
        </w:numPr>
        <w:pBdr>
          <w:top w:val="nil"/>
          <w:left w:val="nil"/>
          <w:bottom w:val="nil"/>
          <w:right w:val="nil"/>
          <w:between w:val="nil"/>
        </w:pBdr>
        <w:spacing w:line="275" w:lineRule="auto"/>
      </w:pPr>
      <w:r>
        <w:rPr>
          <w:rFonts w:ascii="Google Sans Text" w:eastAsia="Google Sans Text" w:hAnsi="Google Sans Text" w:cs="Google Sans Text"/>
          <w:color w:val="1B1C1D"/>
        </w:rPr>
        <w:t>Chociaż niektóre bakterie fakultatywne (warunkowo beztlenowe) we wcześniejszych etapach mogą zużywać niewielkie ilości przypadkowo wprowadzonego tlenu, znaczące nieszczelności powietrza (np. wadliwe uszczelki, podczas karmienia) mogą hamować lub zabijać metanogeny, zatrzymując produkcję biogazu.</w:t>
      </w:r>
    </w:p>
    <w:p w14:paraId="7225E166" w14:textId="53DD40D6" w:rsidR="00353AA6" w:rsidRDefault="2A198508" w:rsidP="66E0440B">
      <w:pPr>
        <w:numPr>
          <w:ilvl w:val="1"/>
          <w:numId w:val="45"/>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Praktyczne implikacje:</w:t>
      </w:r>
      <w:r w:rsidRPr="66E0440B">
        <w:rPr>
          <w:rFonts w:ascii="Google Sans Text" w:eastAsia="Google Sans Text" w:hAnsi="Google Sans Text" w:cs="Google Sans Text"/>
          <w:color w:val="1B1C1D"/>
        </w:rPr>
        <w:t xml:space="preserve"> Upewnij się, że uszczelki fermentora, włazy i systemy podawania substratu są szczelne. Monitoruj skład gazu pod kątem nieoczekiwanych wzrostów azotu (</w:t>
      </w:r>
      <w:r w:rsidR="70AF74A4" w:rsidRPr="66E0440B">
        <w:rPr>
          <w:rFonts w:ascii="Google Sans Text" w:eastAsia="Google Sans Text" w:hAnsi="Google Sans Text" w:cs="Google Sans Text"/>
          <w:color w:val="1B1C1D"/>
        </w:rPr>
        <w:t>N2</w:t>
      </w:r>
      <w:r w:rsidRPr="66E0440B">
        <w:rPr>
          <w:rFonts w:ascii="Google Sans Text" w:eastAsia="Google Sans Text" w:hAnsi="Google Sans Text" w:cs="Google Sans Text"/>
          <w:color w:val="1B1C1D"/>
        </w:rPr>
        <w:t>) lub tlenu (</w:t>
      </w:r>
      <w:r w:rsidR="4750B3BB" w:rsidRPr="66E0440B">
        <w:rPr>
          <w:rFonts w:ascii="Google Sans Text" w:eastAsia="Google Sans Text" w:hAnsi="Google Sans Text" w:cs="Google Sans Text"/>
          <w:color w:val="1B1C1D"/>
        </w:rPr>
        <w:t>O2</w:t>
      </w:r>
      <w:r w:rsidRPr="66E0440B">
        <w:rPr>
          <w:rFonts w:ascii="Google Sans Text" w:eastAsia="Google Sans Text" w:hAnsi="Google Sans Text" w:cs="Google Sans Text"/>
          <w:color w:val="1B1C1D"/>
        </w:rPr>
        <w:t>).</w:t>
      </w:r>
    </w:p>
    <w:p w14:paraId="3B45A984" w14:textId="77777777" w:rsidR="00353AA6" w:rsidRDefault="00313D22">
      <w:pPr>
        <w:numPr>
          <w:ilvl w:val="0"/>
          <w:numId w:val="44"/>
        </w:numPr>
        <w:pBdr>
          <w:top w:val="nil"/>
          <w:left w:val="nil"/>
          <w:bottom w:val="nil"/>
          <w:right w:val="nil"/>
          <w:between w:val="nil"/>
        </w:pBdr>
        <w:spacing w:line="275" w:lineRule="auto"/>
      </w:pPr>
      <w:r>
        <w:rPr>
          <w:rFonts w:ascii="Google Sans Text" w:eastAsia="Google Sans Text" w:hAnsi="Google Sans Text" w:cs="Google Sans Text"/>
          <w:b/>
          <w:color w:val="1B1C1D"/>
        </w:rPr>
        <w:t>Temperatura: Stabilność jest Królem!</w:t>
      </w:r>
      <w:r>
        <w:rPr>
          <w:rFonts w:ascii="Google Sans Text" w:eastAsia="Google Sans Text" w:hAnsi="Google Sans Text" w:cs="Google Sans Text"/>
          <w:color w:val="1B1C1D"/>
        </w:rPr>
        <w:t xml:space="preserve"> 🌡️</w:t>
      </w:r>
    </w:p>
    <w:p w14:paraId="742F81BE" w14:textId="77777777" w:rsidR="00353AA6" w:rsidRDefault="00313D22">
      <w:pPr>
        <w:numPr>
          <w:ilvl w:val="1"/>
          <w:numId w:val="46"/>
        </w:numPr>
        <w:pBdr>
          <w:top w:val="nil"/>
          <w:left w:val="nil"/>
          <w:bottom w:val="nil"/>
          <w:right w:val="nil"/>
          <w:between w:val="nil"/>
        </w:pBdr>
        <w:spacing w:line="275" w:lineRule="auto"/>
      </w:pPr>
      <w:r>
        <w:rPr>
          <w:rFonts w:ascii="Google Sans Text" w:eastAsia="Google Sans Text" w:hAnsi="Google Sans Text" w:cs="Google Sans Text"/>
          <w:color w:val="1B1C1D"/>
        </w:rPr>
        <w:t>Mikroorganizmy są wrażliwe na wahania temperatury. Biogazownie działają zazwyczaj w jednym z trzech zakresów temperatur:</w:t>
      </w:r>
    </w:p>
    <w:p w14:paraId="11EB7A74" w14:textId="77777777" w:rsidR="00353AA6" w:rsidRDefault="00313D22">
      <w:pPr>
        <w:numPr>
          <w:ilvl w:val="2"/>
          <w:numId w:val="47"/>
        </w:numPr>
        <w:pBdr>
          <w:top w:val="nil"/>
          <w:left w:val="nil"/>
          <w:bottom w:val="nil"/>
          <w:right w:val="nil"/>
          <w:between w:val="nil"/>
        </w:pBdr>
        <w:spacing w:line="275" w:lineRule="auto"/>
      </w:pPr>
      <w:r>
        <w:rPr>
          <w:rFonts w:ascii="Google Sans Text" w:eastAsia="Google Sans Text" w:hAnsi="Google Sans Text" w:cs="Google Sans Text"/>
          <w:b/>
          <w:color w:val="1B1C1D"/>
        </w:rPr>
        <w:t>Psychrofilowy (10-25°C):</w:t>
      </w:r>
      <w:r>
        <w:rPr>
          <w:rFonts w:ascii="Google Sans Text" w:eastAsia="Google Sans Text" w:hAnsi="Google Sans Text" w:cs="Google Sans Text"/>
          <w:color w:val="1B1C1D"/>
        </w:rPr>
        <w:t xml:space="preserve"> Wolny proces, niska wydajność gazu, rzadko stosowany komercyjnie z powodu nieefektywności. Nie wymaga ogrzewania.</w:t>
      </w:r>
    </w:p>
    <w:p w14:paraId="60889D92" w14:textId="77777777" w:rsidR="00353AA6" w:rsidRDefault="00313D22">
      <w:pPr>
        <w:numPr>
          <w:ilvl w:val="2"/>
          <w:numId w:val="47"/>
        </w:numPr>
        <w:pBdr>
          <w:top w:val="nil"/>
          <w:left w:val="nil"/>
          <w:bottom w:val="nil"/>
          <w:right w:val="nil"/>
          <w:between w:val="nil"/>
        </w:pBdr>
        <w:spacing w:line="275" w:lineRule="auto"/>
      </w:pPr>
      <w:r>
        <w:rPr>
          <w:rFonts w:ascii="Google Sans Text" w:eastAsia="Google Sans Text" w:hAnsi="Google Sans Text" w:cs="Google Sans Text"/>
          <w:b/>
          <w:color w:val="1B1C1D"/>
        </w:rPr>
        <w:t>Mezofilowy (32-42°C, często 37-40°C):</w:t>
      </w:r>
      <w:r>
        <w:rPr>
          <w:rFonts w:ascii="Google Sans Text" w:eastAsia="Google Sans Text" w:hAnsi="Google Sans Text" w:cs="Google Sans Text"/>
          <w:color w:val="1B1C1D"/>
        </w:rPr>
        <w:t xml:space="preserve"> Najczęstszy zakres dla rolniczych biogazowni (~85% w Niemczech). Dobra równowaga między wydajnością gazu a stabilnością procesu. Wymaga ogrzewania i izolacji. Bakterie są umiarkowanie wrażliwe na zmiany.</w:t>
      </w:r>
    </w:p>
    <w:p w14:paraId="44E5C03F" w14:textId="77777777" w:rsidR="00353AA6" w:rsidRDefault="00313D22">
      <w:pPr>
        <w:numPr>
          <w:ilvl w:val="2"/>
          <w:numId w:val="47"/>
        </w:numPr>
        <w:pBdr>
          <w:top w:val="nil"/>
          <w:left w:val="nil"/>
          <w:bottom w:val="nil"/>
          <w:right w:val="nil"/>
          <w:between w:val="nil"/>
        </w:pBdr>
        <w:spacing w:line="275" w:lineRule="auto"/>
      </w:pPr>
      <w:r>
        <w:rPr>
          <w:rFonts w:ascii="Google Sans Text" w:eastAsia="Google Sans Text" w:hAnsi="Google Sans Text" w:cs="Google Sans Text"/>
          <w:b/>
          <w:color w:val="1B1C1D"/>
        </w:rPr>
        <w:t>Termofilowy (50-57°C):</w:t>
      </w:r>
      <w:r>
        <w:rPr>
          <w:rFonts w:ascii="Google Sans Text" w:eastAsia="Google Sans Text" w:hAnsi="Google Sans Text" w:cs="Google Sans Text"/>
          <w:color w:val="1B1C1D"/>
        </w:rPr>
        <w:t xml:space="preserve"> Szybszy proces, potencjalnie wyższa wydajność gazu, lepsze niszczenie patogenów. Jednak proces jest </w:t>
      </w:r>
      <w:r>
        <w:rPr>
          <w:rFonts w:ascii="Google Sans Text" w:eastAsia="Google Sans Text" w:hAnsi="Google Sans Text" w:cs="Google Sans Text"/>
          <w:i/>
          <w:color w:val="1B1C1D"/>
        </w:rPr>
        <w:t>bardziej wrażliwy</w:t>
      </w:r>
      <w:r>
        <w:rPr>
          <w:rFonts w:ascii="Google Sans Text" w:eastAsia="Google Sans Text" w:hAnsi="Google Sans Text" w:cs="Google Sans Text"/>
          <w:color w:val="1B1C1D"/>
        </w:rPr>
        <w:t xml:space="preserve"> na zmiany temperatury, karmienia lub inhibitory. Wymaga więcej energii do ogrzewania i solidnej izolacji.</w:t>
      </w:r>
    </w:p>
    <w:p w14:paraId="5ADBC290" w14:textId="77777777" w:rsidR="00353AA6" w:rsidRDefault="00313D22">
      <w:pPr>
        <w:numPr>
          <w:ilvl w:val="1"/>
          <w:numId w:val="46"/>
        </w:numPr>
        <w:pBdr>
          <w:top w:val="nil"/>
          <w:left w:val="nil"/>
          <w:bottom w:val="nil"/>
          <w:right w:val="nil"/>
          <w:between w:val="nil"/>
        </w:pBdr>
        <w:spacing w:line="275" w:lineRule="auto"/>
      </w:pPr>
      <w:r>
        <w:rPr>
          <w:rFonts w:ascii="Google Sans Text" w:eastAsia="Google Sans Text" w:hAnsi="Google Sans Text" w:cs="Google Sans Text"/>
          <w:b/>
          <w:color w:val="1B1C1D"/>
        </w:rPr>
        <w:t>Kluczowy punkt:</w:t>
      </w:r>
      <w:r>
        <w:rPr>
          <w:rFonts w:ascii="Google Sans Text" w:eastAsia="Google Sans Text" w:hAnsi="Google Sans Text" w:cs="Google Sans Text"/>
          <w:color w:val="1B1C1D"/>
        </w:rPr>
        <w:t xml:space="preserve"> Niezależnie od zakresu, w którym działasz, </w:t>
      </w:r>
      <w:r>
        <w:rPr>
          <w:rFonts w:ascii="Google Sans Text" w:eastAsia="Google Sans Text" w:hAnsi="Google Sans Text" w:cs="Google Sans Text"/>
          <w:b/>
          <w:color w:val="1B1C1D"/>
        </w:rPr>
        <w:t>stabilność</w:t>
      </w:r>
      <w:r>
        <w:rPr>
          <w:rFonts w:ascii="Google Sans Text" w:eastAsia="Google Sans Text" w:hAnsi="Google Sans Text" w:cs="Google Sans Text"/>
          <w:color w:val="1B1C1D"/>
        </w:rPr>
        <w:t xml:space="preserve"> jest ważniejsza niż dokładny stopień. Szybkie spadki temperatury (nawet o kilka stopni) mogą poważnie zahamować metanogeny, prowadząc do akumulacji kwasów. Przyczyny to m.in. awaria systemu grzewczego, podawanie dużych ilości zimnego substratu lub słaba izolacja.</w:t>
      </w:r>
    </w:p>
    <w:p w14:paraId="341A9AFB" w14:textId="77777777" w:rsidR="00353AA6" w:rsidRDefault="00313D22">
      <w:pPr>
        <w:numPr>
          <w:ilvl w:val="1"/>
          <w:numId w:val="46"/>
        </w:numPr>
        <w:pBdr>
          <w:top w:val="nil"/>
          <w:left w:val="nil"/>
          <w:bottom w:val="nil"/>
          <w:right w:val="nil"/>
          <w:between w:val="nil"/>
        </w:pBdr>
        <w:spacing w:after="120" w:line="275" w:lineRule="auto"/>
      </w:pPr>
      <w:r>
        <w:rPr>
          <w:rFonts w:ascii="Google Sans Text" w:eastAsia="Google Sans Text" w:hAnsi="Google Sans Text" w:cs="Google Sans Text"/>
          <w:b/>
          <w:color w:val="1B1C1D"/>
        </w:rPr>
        <w:t>Praktyczne implikacje:</w:t>
      </w:r>
      <w:r>
        <w:rPr>
          <w:rFonts w:ascii="Google Sans Text" w:eastAsia="Google Sans Text" w:hAnsi="Google Sans Text" w:cs="Google Sans Text"/>
          <w:color w:val="1B1C1D"/>
        </w:rPr>
        <w:t xml:space="preserve"> Zapewnij niezawodne systemy grzewcze, dobrą izolację, podgrzewanie substratów w razie potrzeby i ciągłe monitorowanie temperatury w wielu punktach fermentora. W biogazowniach agriKomp Polska często stosujemy stabilne temperatury w zakresie 40-46 °C, co zapewnia elastyczność.</w:t>
      </w:r>
    </w:p>
    <w:p w14:paraId="1A25A388" w14:textId="77777777" w:rsidR="00353AA6" w:rsidRDefault="00313D22">
      <w:pPr>
        <w:pBdr>
          <w:top w:val="nil"/>
          <w:left w:val="nil"/>
          <w:bottom w:val="nil"/>
          <w:right w:val="nil"/>
          <w:between w:val="nil"/>
        </w:pBdr>
        <w:spacing w:before="120" w:after="240" w:line="275" w:lineRule="auto"/>
        <w:rPr>
          <w:rFonts w:ascii="Google Sans Text" w:eastAsia="Google Sans Text" w:hAnsi="Google Sans Text" w:cs="Google Sans Text"/>
          <w:b/>
          <w:i/>
          <w:color w:val="1B1C1D"/>
        </w:rPr>
      </w:pPr>
      <w:r>
        <w:rPr>
          <w:rFonts w:ascii="Google Sans Text" w:eastAsia="Google Sans Text" w:hAnsi="Google Sans Text" w:cs="Google Sans Text"/>
          <w:b/>
          <w:i/>
          <w:color w:val="1B1C1D"/>
        </w:rPr>
        <w:t>Tabela 2: Porównanie fermentacji mezofilowej i termofilowej</w:t>
      </w:r>
    </w:p>
    <w:tbl>
      <w:tblPr>
        <w:tblStyle w:val="a0"/>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20"/>
        <w:gridCol w:w="3120"/>
        <w:gridCol w:w="3120"/>
      </w:tblGrid>
      <w:tr w:rsidR="00353AA6" w14:paraId="2F6C4098"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B34FC1D"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lastRenderedPageBreak/>
              <w:t>Cecha</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7E96473"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Fermentacja Mezofilowa</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2D0AA50"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Fermentacja Termofilowa</w:t>
            </w:r>
          </w:p>
        </w:tc>
      </w:tr>
      <w:tr w:rsidR="00353AA6" w14:paraId="786A2EB1"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ED9D67B"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Zakres Temperatur</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8DD3ADC"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32 - 42°C</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6C0A153"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50 - 57°C</w:t>
            </w:r>
          </w:p>
        </w:tc>
      </w:tr>
      <w:tr w:rsidR="00353AA6" w14:paraId="477EDDC5"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D075413"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Szybkość procesu</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DF4E633"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Umiarkowana</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A40352A"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Szybka (krótszy HRT)</w:t>
            </w:r>
          </w:p>
        </w:tc>
      </w:tr>
      <w:tr w:rsidR="00353AA6" w14:paraId="2CE5EB03"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8114C37"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Wydajność gazu</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5DED3F2"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Dobra</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13D9471"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Potencjalnie wyższa</w:t>
            </w:r>
          </w:p>
        </w:tc>
      </w:tr>
      <w:tr w:rsidR="00353AA6" w14:paraId="0673B567"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1600278"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Stabilność procesu</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518F599"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Wysoka</w:t>
            </w:r>
            <w:r>
              <w:rPr>
                <w:rFonts w:ascii="Google Sans Text" w:eastAsia="Google Sans Text" w:hAnsi="Google Sans Text" w:cs="Google Sans Text"/>
                <w:color w:val="1B1C1D"/>
              </w:rPr>
              <w:t>, większa tolerancja na zmiany</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FFDF9D8"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Niska</w:t>
            </w:r>
            <w:r>
              <w:rPr>
                <w:rFonts w:ascii="Google Sans Text" w:eastAsia="Google Sans Text" w:hAnsi="Google Sans Text" w:cs="Google Sans Text"/>
                <w:color w:val="1B1C1D"/>
              </w:rPr>
              <w:t>, wysoka wrażliwość na wahania</w:t>
            </w:r>
          </w:p>
        </w:tc>
      </w:tr>
      <w:tr w:rsidR="00353AA6" w14:paraId="1D0C5A04"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6E76290"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Redukcja patogenów</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11BED63"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Umiarkowana</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60B6538"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Wysoka (higienizacja)</w:t>
            </w:r>
          </w:p>
        </w:tc>
      </w:tr>
      <w:tr w:rsidR="00353AA6" w14:paraId="285BAE80"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174BFD2"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Zapotrzebowanie na ciepło</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B17F66E"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Umiarkowane</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1279815"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Wysokie</w:t>
            </w:r>
          </w:p>
        </w:tc>
      </w:tr>
      <w:tr w:rsidR="00353AA6" w14:paraId="3FFD5B54"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637B2BA"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Wrażliwość na amoniak</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2FA5B1B"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Umiarkowana</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2DDDAE8"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Wysoka</w:t>
            </w:r>
          </w:p>
        </w:tc>
      </w:tr>
      <w:tr w:rsidR="00353AA6" w14:paraId="4AA66465"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D3C307B"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Dominujące zastosowanie</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FC81FD0"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Biogazownie rolnicze</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DC0D0A5"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Biogazownie przemysłowe, odpadowe</w:t>
            </w:r>
          </w:p>
        </w:tc>
      </w:tr>
    </w:tbl>
    <w:p w14:paraId="11236B6F" w14:textId="77777777" w:rsidR="00353AA6" w:rsidRDefault="00313D22">
      <w:pPr>
        <w:numPr>
          <w:ilvl w:val="0"/>
          <w:numId w:val="48"/>
        </w:numPr>
        <w:pBdr>
          <w:top w:val="nil"/>
          <w:left w:val="nil"/>
          <w:bottom w:val="nil"/>
          <w:right w:val="nil"/>
          <w:between w:val="nil"/>
        </w:pBdr>
        <w:spacing w:line="275" w:lineRule="auto"/>
      </w:pPr>
      <w:r>
        <w:rPr>
          <w:rFonts w:ascii="Google Sans Text" w:eastAsia="Google Sans Text" w:hAnsi="Google Sans Text" w:cs="Google Sans Text"/>
          <w:b/>
          <w:color w:val="1B1C1D"/>
        </w:rPr>
        <w:t>Wartość pH: Akt Równowagi</w:t>
      </w:r>
      <w:r>
        <w:rPr>
          <w:rFonts w:ascii="Google Sans Text" w:eastAsia="Google Sans Text" w:hAnsi="Google Sans Text" w:cs="Google Sans Text"/>
          <w:color w:val="1B1C1D"/>
        </w:rPr>
        <w:t xml:space="preserve"> ⚖️</w:t>
      </w:r>
    </w:p>
    <w:p w14:paraId="68B76904" w14:textId="77777777" w:rsidR="00353AA6" w:rsidRDefault="00313D22">
      <w:pPr>
        <w:numPr>
          <w:ilvl w:val="1"/>
          <w:numId w:val="49"/>
        </w:numPr>
        <w:pBdr>
          <w:top w:val="nil"/>
          <w:left w:val="nil"/>
          <w:bottom w:val="nil"/>
          <w:right w:val="nil"/>
          <w:between w:val="nil"/>
        </w:pBdr>
        <w:spacing w:line="275" w:lineRule="auto"/>
      </w:pPr>
      <w:r>
        <w:rPr>
          <w:rFonts w:ascii="Google Sans Text" w:eastAsia="Google Sans Text" w:hAnsi="Google Sans Text" w:cs="Google Sans Text"/>
          <w:color w:val="1B1C1D"/>
        </w:rPr>
        <w:t>Różne grupy bakteryjne preferują różne poziomy pH (kwasotwórcze: 4,5-6,3; metanogeny: 6,8-7,5/8,0).</w:t>
      </w:r>
    </w:p>
    <w:p w14:paraId="578BB9F6" w14:textId="77777777" w:rsidR="00353AA6" w:rsidRDefault="00313D22">
      <w:pPr>
        <w:numPr>
          <w:ilvl w:val="1"/>
          <w:numId w:val="49"/>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W fermentorze jednostopniowym (najczęstszym), ogólne pH musi być utrzymywane w </w:t>
      </w:r>
      <w:r>
        <w:rPr>
          <w:rFonts w:ascii="Google Sans Text" w:eastAsia="Google Sans Text" w:hAnsi="Google Sans Text" w:cs="Google Sans Text"/>
          <w:b/>
          <w:color w:val="1B1C1D"/>
        </w:rPr>
        <w:t>zakresie bliskim neutralnemu (zazwyczaj 7,0-8,0)</w:t>
      </w:r>
      <w:r>
        <w:rPr>
          <w:rFonts w:ascii="Google Sans Text" w:eastAsia="Google Sans Text" w:hAnsi="Google Sans Text" w:cs="Google Sans Text"/>
          <w:color w:val="1B1C1D"/>
        </w:rPr>
        <w:t>, aby dostosować się do wrażliwych metanogenów.</w:t>
      </w:r>
    </w:p>
    <w:p w14:paraId="49563C95" w14:textId="366101A9" w:rsidR="00353AA6" w:rsidRDefault="2A198508" w:rsidP="66E0440B">
      <w:pPr>
        <w:numPr>
          <w:ilvl w:val="1"/>
          <w:numId w:val="49"/>
        </w:numPr>
        <w:pBdr>
          <w:top w:val="nil"/>
          <w:left w:val="nil"/>
          <w:bottom w:val="nil"/>
          <w:right w:val="nil"/>
          <w:between w:val="nil"/>
        </w:pBdr>
        <w:spacing w:line="275" w:lineRule="auto"/>
      </w:pPr>
      <w:r w:rsidRPr="66E0440B">
        <w:rPr>
          <w:rFonts w:ascii="Google Sans Text" w:eastAsia="Google Sans Text" w:hAnsi="Google Sans Text" w:cs="Google Sans Text"/>
          <w:color w:val="1B1C1D"/>
        </w:rPr>
        <w:t xml:space="preserve">System ma naturalną </w:t>
      </w:r>
      <w:r w:rsidRPr="66E0440B">
        <w:rPr>
          <w:rFonts w:ascii="Google Sans Text" w:eastAsia="Google Sans Text" w:hAnsi="Google Sans Text" w:cs="Google Sans Text"/>
          <w:b/>
          <w:bCs/>
          <w:color w:val="1B1C1D"/>
        </w:rPr>
        <w:t>zdolność buforową</w:t>
      </w:r>
      <w:r w:rsidRPr="66E0440B">
        <w:rPr>
          <w:rFonts w:ascii="Google Sans Text" w:eastAsia="Google Sans Text" w:hAnsi="Google Sans Text" w:cs="Google Sans Text"/>
          <w:color w:val="1B1C1D"/>
        </w:rPr>
        <w:t xml:space="preserve">, głównie dzięki wodorowęglanom powstającym z rozpuszczania </w:t>
      </w:r>
      <w:r w:rsidR="6E3AB340" w:rsidRPr="66E0440B">
        <w:rPr>
          <w:rFonts w:ascii="Google Sans Text" w:eastAsia="Google Sans Text" w:hAnsi="Google Sans Text" w:cs="Google Sans Text"/>
          <w:color w:val="1B1C1D"/>
        </w:rPr>
        <w:t>CO2</w:t>
      </w:r>
      <w:r w:rsidRPr="66E0440B">
        <w:rPr>
          <w:rFonts w:ascii="Google Sans Text" w:eastAsia="Google Sans Text" w:hAnsi="Google Sans Text" w:cs="Google Sans Text"/>
          <w:color w:val="1B1C1D"/>
        </w:rPr>
        <w:t>. Pomaga to opierać się małym zmianom pH.</w:t>
      </w:r>
    </w:p>
    <w:p w14:paraId="7A712CE7" w14:textId="77777777" w:rsidR="00353AA6" w:rsidRDefault="00313D22">
      <w:pPr>
        <w:numPr>
          <w:ilvl w:val="1"/>
          <w:numId w:val="49"/>
        </w:numPr>
        <w:pBdr>
          <w:top w:val="nil"/>
          <w:left w:val="nil"/>
          <w:bottom w:val="nil"/>
          <w:right w:val="nil"/>
          <w:between w:val="nil"/>
        </w:pBdr>
        <w:spacing w:line="275" w:lineRule="auto"/>
      </w:pPr>
      <w:r>
        <w:rPr>
          <w:rFonts w:ascii="Google Sans Text" w:eastAsia="Google Sans Text" w:hAnsi="Google Sans Text" w:cs="Google Sans Text"/>
          <w:b/>
          <w:color w:val="1B1C1D"/>
        </w:rPr>
        <w:t>Ryzyko zakwaszenia:</w:t>
      </w:r>
      <w:r>
        <w:rPr>
          <w:rFonts w:ascii="Google Sans Text" w:eastAsia="Google Sans Text" w:hAnsi="Google Sans Text" w:cs="Google Sans Text"/>
          <w:color w:val="1B1C1D"/>
        </w:rPr>
        <w:t xml:space="preserve"> Jeśli produkcja kwasów przekroczy produkcję metanu (np. z powodu przeciążenia lub szoku temperaturowego), zdolność buforowa może zostać przekroczona. LKT gromadzą się, pH szybko spada. Poniżej pH ~6,5 aktywność metanogenna znacznie spada lub zatrzymuje się, prowadząc do awarii procesu.</w:t>
      </w:r>
    </w:p>
    <w:p w14:paraId="604E2B7A" w14:textId="77777777" w:rsidR="00353AA6" w:rsidRDefault="00313D22">
      <w:pPr>
        <w:numPr>
          <w:ilvl w:val="1"/>
          <w:numId w:val="49"/>
        </w:numPr>
        <w:pBdr>
          <w:top w:val="nil"/>
          <w:left w:val="nil"/>
          <w:bottom w:val="nil"/>
          <w:right w:val="nil"/>
          <w:between w:val="nil"/>
        </w:pBdr>
        <w:spacing w:line="275" w:lineRule="auto"/>
      </w:pPr>
      <w:r>
        <w:rPr>
          <w:rFonts w:ascii="Google Sans Text" w:eastAsia="Google Sans Text" w:hAnsi="Google Sans Text" w:cs="Google Sans Text"/>
          <w:b/>
          <w:color w:val="1B1C1D"/>
        </w:rPr>
        <w:t>Ryzyko alkalizacji:</w:t>
      </w:r>
      <w:r>
        <w:rPr>
          <w:rFonts w:ascii="Google Sans Text" w:eastAsia="Google Sans Text" w:hAnsi="Google Sans Text" w:cs="Google Sans Text"/>
          <w:color w:val="1B1C1D"/>
        </w:rPr>
        <w:t xml:space="preserve"> Odwrotnie, bardzo wysokie pH (np. &gt;8,5), często związane z wysokim poziomem amoniaku z substratów bogatych w białko, również może hamować metanogeny.</w:t>
      </w:r>
    </w:p>
    <w:p w14:paraId="59A4F068" w14:textId="77777777" w:rsidR="00353AA6" w:rsidRDefault="00313D22">
      <w:pPr>
        <w:numPr>
          <w:ilvl w:val="1"/>
          <w:numId w:val="49"/>
        </w:numPr>
        <w:pBdr>
          <w:top w:val="nil"/>
          <w:left w:val="nil"/>
          <w:bottom w:val="nil"/>
          <w:right w:val="nil"/>
          <w:between w:val="nil"/>
        </w:pBdr>
        <w:spacing w:line="275" w:lineRule="auto"/>
      </w:pPr>
      <w:r>
        <w:rPr>
          <w:rFonts w:ascii="Google Sans Text" w:eastAsia="Google Sans Text" w:hAnsi="Google Sans Text" w:cs="Google Sans Text"/>
          <w:b/>
          <w:color w:val="1B1C1D"/>
        </w:rPr>
        <w:t>Praktyczne implikacje:</w:t>
      </w:r>
      <w:r>
        <w:rPr>
          <w:rFonts w:ascii="Google Sans Text" w:eastAsia="Google Sans Text" w:hAnsi="Google Sans Text" w:cs="Google Sans Text"/>
          <w:color w:val="1B1C1D"/>
        </w:rPr>
        <w:t xml:space="preserve"> Regularnie monitoruj pH. Nagły spadek to krytyczny sygnał ostrzegawczy! Stosunek FOS/TAC (omówiony później) jest często lepszym </w:t>
      </w:r>
      <w:r>
        <w:rPr>
          <w:rFonts w:ascii="Google Sans Text" w:eastAsia="Google Sans Text" w:hAnsi="Google Sans Text" w:cs="Google Sans Text"/>
          <w:i/>
          <w:color w:val="1B1C1D"/>
        </w:rPr>
        <w:t>wczesnym</w:t>
      </w:r>
      <w:r>
        <w:rPr>
          <w:rFonts w:ascii="Google Sans Text" w:eastAsia="Google Sans Text" w:hAnsi="Google Sans Text" w:cs="Google Sans Text"/>
          <w:color w:val="1B1C1D"/>
        </w:rPr>
        <w:t xml:space="preserve"> wskaźnikiem zbliżającego się zakwaszenia niż samo pH.</w:t>
      </w:r>
    </w:p>
    <w:p w14:paraId="6EC4CF3F" w14:textId="77777777" w:rsidR="00353AA6" w:rsidRDefault="00313D22">
      <w:pPr>
        <w:numPr>
          <w:ilvl w:val="0"/>
          <w:numId w:val="48"/>
        </w:numPr>
        <w:pBdr>
          <w:top w:val="nil"/>
          <w:left w:val="nil"/>
          <w:bottom w:val="nil"/>
          <w:right w:val="nil"/>
          <w:between w:val="nil"/>
        </w:pBdr>
        <w:spacing w:line="275" w:lineRule="auto"/>
      </w:pPr>
      <w:r>
        <w:rPr>
          <w:rFonts w:ascii="Google Sans Text" w:eastAsia="Google Sans Text" w:hAnsi="Google Sans Text" w:cs="Google Sans Text"/>
          <w:b/>
          <w:color w:val="1B1C1D"/>
        </w:rPr>
        <w:t>Składniki Odżywcze: Zbilansowana Dieta</w:t>
      </w:r>
      <w:r>
        <w:rPr>
          <w:rFonts w:ascii="Google Sans Text" w:eastAsia="Google Sans Text" w:hAnsi="Google Sans Text" w:cs="Google Sans Text"/>
          <w:color w:val="1B1C1D"/>
        </w:rPr>
        <w:t xml:space="preserve"> 🍽️</w:t>
      </w:r>
    </w:p>
    <w:p w14:paraId="3B66031D" w14:textId="77777777" w:rsidR="00353AA6" w:rsidRDefault="00313D22">
      <w:pPr>
        <w:numPr>
          <w:ilvl w:val="1"/>
          <w:numId w:val="50"/>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Jak każdy żywy organizm, mikroby potrzebują zbilansowanej diety. Głównym celem jest wysoka wydajność metanu z węgla (C), ale azot (N), fosfor (P), siarka (S) i różne </w:t>
      </w:r>
      <w:r>
        <w:rPr>
          <w:rFonts w:ascii="Google Sans Text" w:eastAsia="Google Sans Text" w:hAnsi="Google Sans Text" w:cs="Google Sans Text"/>
          <w:color w:val="1B1C1D"/>
        </w:rPr>
        <w:lastRenderedPageBreak/>
        <w:t>pierwiastki śladowe (Fe, Ni, Co, Mo, Se, W itp.) są niezbędne do wzrostu mikrobów i funkcji enzymów.</w:t>
      </w:r>
    </w:p>
    <w:p w14:paraId="0F1D94FF" w14:textId="77777777" w:rsidR="00353AA6" w:rsidRDefault="00313D22">
      <w:pPr>
        <w:numPr>
          <w:ilvl w:val="1"/>
          <w:numId w:val="50"/>
        </w:numPr>
        <w:pBdr>
          <w:top w:val="nil"/>
          <w:left w:val="nil"/>
          <w:bottom w:val="nil"/>
          <w:right w:val="nil"/>
          <w:between w:val="nil"/>
        </w:pBdr>
        <w:spacing w:line="275" w:lineRule="auto"/>
      </w:pPr>
      <w:r>
        <w:rPr>
          <w:rFonts w:ascii="Google Sans Text" w:eastAsia="Google Sans Text" w:hAnsi="Google Sans Text" w:cs="Google Sans Text"/>
          <w:b/>
          <w:color w:val="1B1C1D"/>
        </w:rPr>
        <w:t>Stosunek C:N:</w:t>
      </w:r>
      <w:r>
        <w:rPr>
          <w:rFonts w:ascii="Google Sans Text" w:eastAsia="Google Sans Text" w:hAnsi="Google Sans Text" w:cs="Google Sans Text"/>
          <w:color w:val="1B1C1D"/>
        </w:rPr>
        <w:t xml:space="preserve"> Kluczowy parametr. Generalnie zalecany zakres to 10-30:1.</w:t>
      </w:r>
    </w:p>
    <w:p w14:paraId="3D69F3E1" w14:textId="77777777" w:rsidR="00353AA6" w:rsidRDefault="00313D22">
      <w:pPr>
        <w:numPr>
          <w:ilvl w:val="2"/>
          <w:numId w:val="51"/>
        </w:numPr>
        <w:pBdr>
          <w:top w:val="nil"/>
          <w:left w:val="nil"/>
          <w:bottom w:val="nil"/>
          <w:right w:val="nil"/>
          <w:between w:val="nil"/>
        </w:pBdr>
        <w:spacing w:line="275" w:lineRule="auto"/>
      </w:pPr>
      <w:r>
        <w:rPr>
          <w:rFonts w:ascii="Google Sans Text" w:eastAsia="Google Sans Text" w:hAnsi="Google Sans Text" w:cs="Google Sans Text"/>
          <w:b/>
          <w:color w:val="1B1C1D"/>
        </w:rPr>
        <w:t>Zbyt wysoki (mało N):</w:t>
      </w:r>
      <w:r>
        <w:rPr>
          <w:rFonts w:ascii="Google Sans Text" w:eastAsia="Google Sans Text" w:hAnsi="Google Sans Text" w:cs="Google Sans Text"/>
          <w:color w:val="1B1C1D"/>
        </w:rPr>
        <w:t xml:space="preserve"> Konwersja węgla jest niekompletna, ograniczając potencjał metanu.</w:t>
      </w:r>
    </w:p>
    <w:p w14:paraId="49881D0E" w14:textId="6275F818" w:rsidR="00353AA6" w:rsidRDefault="2A198508" w:rsidP="66E0440B">
      <w:pPr>
        <w:numPr>
          <w:ilvl w:val="2"/>
          <w:numId w:val="51"/>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Zbyt niski (dużo N):</w:t>
      </w:r>
      <w:r w:rsidRPr="66E0440B">
        <w:rPr>
          <w:rFonts w:ascii="Google Sans Text" w:eastAsia="Google Sans Text" w:hAnsi="Google Sans Text" w:cs="Google Sans Text"/>
          <w:color w:val="1B1C1D"/>
        </w:rPr>
        <w:t xml:space="preserve"> Nadmiar azotu może prowadzić do wysokich stężeń amoniaku (</w:t>
      </w:r>
      <w:r w:rsidR="6EC58A7A" w:rsidRPr="66E0440B">
        <w:rPr>
          <w:rFonts w:ascii="Google Sans Text" w:eastAsia="Google Sans Text" w:hAnsi="Google Sans Text" w:cs="Google Sans Text"/>
          <w:color w:val="1B1C1D"/>
        </w:rPr>
        <w:t>NH3</w:t>
      </w:r>
      <w:r w:rsidRPr="66E0440B">
        <w:rPr>
          <w:rFonts w:ascii="Google Sans Text" w:eastAsia="Google Sans Text" w:hAnsi="Google Sans Text" w:cs="Google Sans Text"/>
          <w:color w:val="1B1C1D"/>
        </w:rPr>
        <w:t>), który jest toksyczny dla metanogenów nawet przy stosunkowo niskich poziomach.</w:t>
      </w:r>
    </w:p>
    <w:p w14:paraId="1F4F6FEC" w14:textId="77777777" w:rsidR="00353AA6" w:rsidRDefault="00313D22">
      <w:pPr>
        <w:numPr>
          <w:ilvl w:val="1"/>
          <w:numId w:val="50"/>
        </w:numPr>
        <w:pBdr>
          <w:top w:val="nil"/>
          <w:left w:val="nil"/>
          <w:bottom w:val="nil"/>
          <w:right w:val="nil"/>
          <w:between w:val="nil"/>
        </w:pBdr>
        <w:spacing w:line="275" w:lineRule="auto"/>
      </w:pPr>
      <w:r>
        <w:rPr>
          <w:rFonts w:ascii="Google Sans Text" w:eastAsia="Google Sans Text" w:hAnsi="Google Sans Text" w:cs="Google Sans Text"/>
          <w:b/>
          <w:color w:val="1B1C1D"/>
        </w:rPr>
        <w:t>Pierwiastki śladowe:</w:t>
      </w:r>
      <w:r>
        <w:rPr>
          <w:rFonts w:ascii="Google Sans Text" w:eastAsia="Google Sans Text" w:hAnsi="Google Sans Text" w:cs="Google Sans Text"/>
          <w:color w:val="1B1C1D"/>
        </w:rPr>
        <w:t xml:space="preserve"> Często obecne w wystarczających ilościach w gnojowicy lub kiszonce, ale niedobory mogą wystąpić, zwłaszcza przy niektórych odpadach przemysłowych. Niedobory mogą ograniczać aktywność enzymów i spowalniać proces. Czasami stosuje się dodatki.</w:t>
      </w:r>
    </w:p>
    <w:p w14:paraId="56763DAC" w14:textId="77777777" w:rsidR="00353AA6" w:rsidRDefault="00313D22">
      <w:pPr>
        <w:numPr>
          <w:ilvl w:val="1"/>
          <w:numId w:val="50"/>
        </w:numPr>
        <w:pBdr>
          <w:top w:val="nil"/>
          <w:left w:val="nil"/>
          <w:bottom w:val="nil"/>
          <w:right w:val="nil"/>
          <w:between w:val="nil"/>
        </w:pBdr>
        <w:spacing w:after="120" w:line="275" w:lineRule="auto"/>
      </w:pPr>
      <w:r>
        <w:rPr>
          <w:rFonts w:ascii="Google Sans Text" w:eastAsia="Google Sans Text" w:hAnsi="Google Sans Text" w:cs="Google Sans Text"/>
          <w:b/>
          <w:color w:val="1B1C1D"/>
        </w:rPr>
        <w:t>Praktyczne implikacje:</w:t>
      </w:r>
      <w:r>
        <w:rPr>
          <w:rFonts w:ascii="Google Sans Text" w:eastAsia="Google Sans Text" w:hAnsi="Google Sans Text" w:cs="Google Sans Text"/>
          <w:color w:val="1B1C1D"/>
        </w:rPr>
        <w:t xml:space="preserve"> Analizuj swoje substraty. Mieszaj różne substraty, aby osiągnąć zbilansowany stosunek C:N i zapewnić wystarczającą ilość pierwiastków śladowych. Bądź ostrożny z materiałami wysokobiałkowymi (np. niektóre odpady poubojowe). Zalecany stosunek C:N:P:S to około 600:15:5:1.</w:t>
      </w:r>
    </w:p>
    <w:p w14:paraId="053A8203" w14:textId="77777777" w:rsidR="00353AA6" w:rsidRDefault="00313D22">
      <w:pPr>
        <w:pBdr>
          <w:top w:val="nil"/>
          <w:left w:val="nil"/>
          <w:bottom w:val="nil"/>
          <w:right w:val="nil"/>
          <w:between w:val="nil"/>
        </w:pBdr>
        <w:spacing w:before="120" w:after="240" w:line="275" w:lineRule="auto"/>
        <w:rPr>
          <w:rFonts w:ascii="Google Sans Text" w:eastAsia="Google Sans Text" w:hAnsi="Google Sans Text" w:cs="Google Sans Text"/>
          <w:b/>
          <w:i/>
          <w:color w:val="1B1C1D"/>
        </w:rPr>
      </w:pPr>
      <w:r>
        <w:rPr>
          <w:rFonts w:ascii="Google Sans Text" w:eastAsia="Google Sans Text" w:hAnsi="Google Sans Text" w:cs="Google Sans Text"/>
          <w:b/>
          <w:i/>
          <w:color w:val="1B1C1D"/>
        </w:rPr>
        <w:t>Tabela 3: Orientacyjny stosunek C:N dla wybranych substratów</w:t>
      </w:r>
    </w:p>
    <w:tbl>
      <w:tblPr>
        <w:tblStyle w:val="a1"/>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20"/>
        <w:gridCol w:w="3120"/>
        <w:gridCol w:w="3120"/>
      </w:tblGrid>
      <w:tr w:rsidR="00353AA6" w14:paraId="52A3861C"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D6639F4"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Substrat</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0163F93"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Typowy stosunek C:N</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E4E2C4C"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Charakterystyka</w:t>
            </w:r>
          </w:p>
        </w:tc>
      </w:tr>
      <w:tr w:rsidR="00353AA6" w14:paraId="3FC8DA64"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078D608"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Gnojowica bydlęca</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D9101EE"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6-10 : 1</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652347C"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Bogata w azot, dobra jako baza</w:t>
            </w:r>
          </w:p>
        </w:tc>
      </w:tr>
      <w:tr w:rsidR="00353AA6" w14:paraId="06262F42"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2F0A08B7"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Pomiot kurzy</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98FC90D"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3-6 : 1</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78B16F8"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Bardzo bogaty w azot, ryzyko inhibicji</w:t>
            </w:r>
          </w:p>
        </w:tc>
      </w:tr>
      <w:tr w:rsidR="00353AA6" w14:paraId="0AB9C550"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722A9D5C"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Słoma zbożowa</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56D2F806"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80-100 : 1</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69EC9A1"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Bogata w węgiel, wolno się rozkłada</w:t>
            </w:r>
          </w:p>
        </w:tc>
      </w:tr>
      <w:tr w:rsidR="00353AA6" w14:paraId="2AF2CB67"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9498226"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Kiszonka z kukurydzy</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F68E4BA"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25-40 : 1</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3011FC88"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Dobrze zbilansowana, bogata w energię</w:t>
            </w:r>
          </w:p>
        </w:tc>
      </w:tr>
      <w:tr w:rsidR="00353AA6" w14:paraId="51125AC5"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B920785"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Kiszonka z trawy</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8BCF664"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15-25 : 1</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41314B26"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Dobry stosunek, ale zmienny</w:t>
            </w:r>
          </w:p>
        </w:tc>
      </w:tr>
      <w:tr w:rsidR="00353AA6" w14:paraId="63A1B852" w14:textId="77777777">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100B32C6"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Odpady owocowo-warzywne</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657F1803"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15-35 : 1</w:t>
            </w:r>
          </w:p>
        </w:tc>
        <w:tc>
          <w:tcPr>
            <w:tcW w:w="3120" w:type="dxa"/>
            <w:tcBorders>
              <w:top w:val="single" w:sz="6" w:space="0" w:color="000000"/>
              <w:left w:val="single" w:sz="6" w:space="0" w:color="000000"/>
              <w:bottom w:val="single" w:sz="6" w:space="0" w:color="000000"/>
              <w:right w:val="single" w:sz="6" w:space="0" w:color="000000"/>
            </w:tcBorders>
            <w:shd w:val="clear" w:color="auto" w:fill="F8FAFD"/>
            <w:tcMar>
              <w:top w:w="120" w:type="dxa"/>
              <w:left w:w="180" w:type="dxa"/>
              <w:bottom w:w="120" w:type="dxa"/>
              <w:right w:w="180" w:type="dxa"/>
            </w:tcMar>
          </w:tcPr>
          <w:p w14:paraId="039807F8"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Zmienna, szybko fermentuje</w:t>
            </w:r>
          </w:p>
        </w:tc>
      </w:tr>
    </w:tbl>
    <w:p w14:paraId="34C32553" w14:textId="77777777" w:rsidR="00353AA6" w:rsidRDefault="00313D22">
      <w:pPr>
        <w:numPr>
          <w:ilvl w:val="0"/>
          <w:numId w:val="52"/>
        </w:numPr>
        <w:pBdr>
          <w:top w:val="nil"/>
          <w:left w:val="nil"/>
          <w:bottom w:val="nil"/>
          <w:right w:val="nil"/>
          <w:between w:val="nil"/>
        </w:pBdr>
        <w:spacing w:line="275" w:lineRule="auto"/>
      </w:pPr>
      <w:r>
        <w:rPr>
          <w:rFonts w:ascii="Google Sans Text" w:eastAsia="Google Sans Text" w:hAnsi="Google Sans Text" w:cs="Google Sans Text"/>
          <w:b/>
          <w:color w:val="1B1C1D"/>
        </w:rPr>
        <w:t>Inhibitory: Trucizny Procesowe</w:t>
      </w:r>
      <w:r>
        <w:rPr>
          <w:rFonts w:ascii="Google Sans Text" w:eastAsia="Google Sans Text" w:hAnsi="Google Sans Text" w:cs="Google Sans Text"/>
          <w:color w:val="1B1C1D"/>
        </w:rPr>
        <w:t xml:space="preserve"> ☠️</w:t>
      </w:r>
    </w:p>
    <w:p w14:paraId="357A0560" w14:textId="77777777" w:rsidR="00353AA6" w:rsidRDefault="00313D22">
      <w:pPr>
        <w:numPr>
          <w:ilvl w:val="1"/>
          <w:numId w:val="2"/>
        </w:numPr>
        <w:pBdr>
          <w:top w:val="nil"/>
          <w:left w:val="nil"/>
          <w:bottom w:val="nil"/>
          <w:right w:val="nil"/>
          <w:between w:val="nil"/>
        </w:pBdr>
        <w:spacing w:line="275" w:lineRule="auto"/>
      </w:pPr>
      <w:r>
        <w:rPr>
          <w:rFonts w:ascii="Google Sans Text" w:eastAsia="Google Sans Text" w:hAnsi="Google Sans Text" w:cs="Google Sans Text"/>
          <w:color w:val="1B1C1D"/>
        </w:rPr>
        <w:t>Różne substancje mogą hamować lub zabijać mikroorganizmy, zakłócając proces. Toksyczność często zależy od stężenia, czasu ekspozycji i adaptacji mikrobów.</w:t>
      </w:r>
    </w:p>
    <w:p w14:paraId="14C79BA9" w14:textId="77777777" w:rsidR="00353AA6" w:rsidRDefault="00313D22">
      <w:pPr>
        <w:numPr>
          <w:ilvl w:val="1"/>
          <w:numId w:val="2"/>
        </w:numPr>
        <w:pBdr>
          <w:top w:val="nil"/>
          <w:left w:val="nil"/>
          <w:bottom w:val="nil"/>
          <w:right w:val="nil"/>
          <w:between w:val="nil"/>
        </w:pBdr>
        <w:spacing w:line="275" w:lineRule="auto"/>
      </w:pPr>
      <w:r>
        <w:rPr>
          <w:rFonts w:ascii="Google Sans Text" w:eastAsia="Google Sans Text" w:hAnsi="Google Sans Text" w:cs="Google Sans Text"/>
          <w:b/>
          <w:color w:val="1B1C1D"/>
        </w:rPr>
        <w:lastRenderedPageBreak/>
        <w:t>Źródła:</w:t>
      </w:r>
    </w:p>
    <w:p w14:paraId="4B5F0E01" w14:textId="77777777" w:rsidR="00353AA6" w:rsidRDefault="00313D22">
      <w:pPr>
        <w:numPr>
          <w:ilvl w:val="2"/>
          <w:numId w:val="3"/>
        </w:numPr>
        <w:pBdr>
          <w:top w:val="nil"/>
          <w:left w:val="nil"/>
          <w:bottom w:val="nil"/>
          <w:right w:val="nil"/>
          <w:between w:val="nil"/>
        </w:pBdr>
        <w:spacing w:line="275" w:lineRule="auto"/>
      </w:pPr>
      <w:r>
        <w:rPr>
          <w:rFonts w:ascii="Google Sans Text" w:eastAsia="Google Sans Text" w:hAnsi="Google Sans Text" w:cs="Google Sans Text"/>
          <w:b/>
          <w:color w:val="1B1C1D"/>
        </w:rPr>
        <w:t>W substracie:</w:t>
      </w:r>
      <w:r>
        <w:rPr>
          <w:rFonts w:ascii="Google Sans Text" w:eastAsia="Google Sans Text" w:hAnsi="Google Sans Text" w:cs="Google Sans Text"/>
          <w:color w:val="1B1C1D"/>
        </w:rPr>
        <w:t xml:space="preserve"> Antybiotyki (z leczenia zwierząt), środki dezynfekujące (z czyszczenia), pestycydy/herbicydy, metale ciężkie (z niektórych odpadów lub zanieczyszczenia gleby), wysokie stężenia soli, niektóre związki organiczne (np. rozpuszczalniki). Nawet niezbędne pierwiastki śladowe mogą być toksyczne w wysokich stężeniach.</w:t>
      </w:r>
    </w:p>
    <w:p w14:paraId="1202B33D" w14:textId="77777777" w:rsidR="00353AA6" w:rsidRDefault="00313D22">
      <w:pPr>
        <w:numPr>
          <w:ilvl w:val="2"/>
          <w:numId w:val="3"/>
        </w:numPr>
        <w:pBdr>
          <w:top w:val="nil"/>
          <w:left w:val="nil"/>
          <w:bottom w:val="nil"/>
          <w:right w:val="nil"/>
          <w:between w:val="nil"/>
        </w:pBdr>
        <w:spacing w:line="275" w:lineRule="auto"/>
      </w:pPr>
      <w:r>
        <w:rPr>
          <w:rFonts w:ascii="Google Sans Text" w:eastAsia="Google Sans Text" w:hAnsi="Google Sans Text" w:cs="Google Sans Text"/>
          <w:b/>
          <w:color w:val="1B1C1D"/>
        </w:rPr>
        <w:t>Produkowane podczas procesu:</w:t>
      </w:r>
    </w:p>
    <w:p w14:paraId="15D53B5B" w14:textId="0F74AFDB" w:rsidR="00353AA6" w:rsidRDefault="2A198508" w:rsidP="66E0440B">
      <w:pPr>
        <w:numPr>
          <w:ilvl w:val="3"/>
          <w:numId w:val="4"/>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Amoniak (</w:t>
      </w:r>
      <w:r w:rsidR="6EC58A7A" w:rsidRPr="66E0440B">
        <w:rPr>
          <w:rFonts w:ascii="Google Sans Text" w:eastAsia="Google Sans Text" w:hAnsi="Google Sans Text" w:cs="Google Sans Text"/>
          <w:color w:val="1B1C1D"/>
        </w:rPr>
        <w:t>NH3</w:t>
      </w:r>
      <w:r w:rsidRPr="66E0440B">
        <w:rPr>
          <w:rFonts w:ascii="Google Sans Text" w:eastAsia="Google Sans Text" w:hAnsi="Google Sans Text" w:cs="Google Sans Text"/>
          <w:b/>
          <w:bCs/>
          <w:color w:val="1B1C1D"/>
        </w:rPr>
        <w:t>):</w:t>
      </w:r>
      <w:r w:rsidRPr="66E0440B">
        <w:rPr>
          <w:rFonts w:ascii="Google Sans Text" w:eastAsia="Google Sans Text" w:hAnsi="Google Sans Text" w:cs="Google Sans Text"/>
          <w:color w:val="1B1C1D"/>
        </w:rPr>
        <w:t xml:space="preserve"> Główny problem, zwłaszcza przy substratach bogatych w białko, wysokim pH i temperaturach termofilowych. Wolny amoniak (</w:t>
      </w:r>
      <w:r w:rsidR="6EC58A7A" w:rsidRPr="66E0440B">
        <w:rPr>
          <w:rFonts w:ascii="Google Sans Text" w:eastAsia="Google Sans Text" w:hAnsi="Google Sans Text" w:cs="Google Sans Text"/>
          <w:color w:val="1B1C1D"/>
        </w:rPr>
        <w:t>NH3</w:t>
      </w:r>
      <w:r w:rsidRPr="66E0440B">
        <w:rPr>
          <w:rFonts w:ascii="Google Sans Text" w:eastAsia="Google Sans Text" w:hAnsi="Google Sans Text" w:cs="Google Sans Text"/>
          <w:color w:val="1B1C1D"/>
        </w:rPr>
        <w:t>) jest znacznie bardziej toksyczny niż jon amonowy (</w:t>
      </w:r>
      <w:r w:rsidR="2D6F1A1F" w:rsidRPr="66E0440B">
        <w:rPr>
          <w:rFonts w:ascii="Google Sans Text" w:eastAsia="Google Sans Text" w:hAnsi="Google Sans Text" w:cs="Google Sans Text"/>
          <w:color w:val="1B1C1D"/>
        </w:rPr>
        <w:t>NH4+</w:t>
      </w:r>
      <w:r w:rsidRPr="66E0440B">
        <w:rPr>
          <w:rFonts w:ascii="Google Sans Text" w:eastAsia="Google Sans Text" w:hAnsi="Google Sans Text" w:cs="Google Sans Text"/>
          <w:color w:val="1B1C1D"/>
        </w:rPr>
        <w:t xml:space="preserve">). Hamowanie może zacząć się około 0,15 g/L </w:t>
      </w:r>
      <w:r w:rsidR="6EC58A7A" w:rsidRPr="66E0440B">
        <w:rPr>
          <w:rFonts w:ascii="Google Sans Text" w:eastAsia="Google Sans Text" w:hAnsi="Google Sans Text" w:cs="Google Sans Text"/>
          <w:color w:val="1B1C1D"/>
        </w:rPr>
        <w:t>NH3</w:t>
      </w:r>
      <w:r w:rsidRPr="66E0440B">
        <w:rPr>
          <w:rFonts w:ascii="Google Sans Text" w:eastAsia="Google Sans Text" w:hAnsi="Google Sans Text" w:cs="Google Sans Text"/>
          <w:color w:val="1B1C1D"/>
        </w:rPr>
        <w:t xml:space="preserve">, a wysoki całkowity azot amonowy (TAN = </w:t>
      </w:r>
      <w:r w:rsidR="65829F8B" w:rsidRPr="66E0440B">
        <w:rPr>
          <w:rFonts w:ascii="Google Sans Text" w:eastAsia="Google Sans Text" w:hAnsi="Google Sans Text" w:cs="Google Sans Text"/>
          <w:color w:val="1B1C1D"/>
        </w:rPr>
        <w:t>NH3 + NH4+</w:t>
      </w:r>
      <w:r w:rsidRPr="66E0440B">
        <w:rPr>
          <w:rFonts w:ascii="Google Sans Text" w:eastAsia="Google Sans Text" w:hAnsi="Google Sans Text" w:cs="Google Sans Text"/>
          <w:color w:val="1B1C1D"/>
        </w:rPr>
        <w:t>) powyżej ~3000 mg/L również może być problematyczny.</w:t>
      </w:r>
    </w:p>
    <w:p w14:paraId="49FAE0B8" w14:textId="49AE99E6" w:rsidR="00353AA6" w:rsidRDefault="2A198508" w:rsidP="66E0440B">
      <w:pPr>
        <w:numPr>
          <w:ilvl w:val="3"/>
          <w:numId w:val="4"/>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Siarkowodór (</w:t>
      </w:r>
      <w:r w:rsidR="1E7DD68B" w:rsidRPr="66E0440B">
        <w:rPr>
          <w:rFonts w:ascii="Google Sans Text" w:eastAsia="Google Sans Text" w:hAnsi="Google Sans Text" w:cs="Google Sans Text"/>
          <w:color w:val="1B1C1D"/>
        </w:rPr>
        <w:t>H2S</w:t>
      </w:r>
      <w:r w:rsidRPr="66E0440B">
        <w:rPr>
          <w:rFonts w:ascii="Google Sans Text" w:eastAsia="Google Sans Text" w:hAnsi="Google Sans Text" w:cs="Google Sans Text"/>
          <w:b/>
          <w:bCs/>
          <w:color w:val="1B1C1D"/>
        </w:rPr>
        <w:t>):</w:t>
      </w:r>
      <w:r w:rsidRPr="66E0440B">
        <w:rPr>
          <w:rFonts w:ascii="Google Sans Text" w:eastAsia="Google Sans Text" w:hAnsi="Google Sans Text" w:cs="Google Sans Text"/>
          <w:color w:val="1B1C1D"/>
        </w:rPr>
        <w:t xml:space="preserve"> Produkowany ze związków zawierających siarkę (np. białek). Może hamować metanogenezę przy stężeniach powyżej ~50 mg/L w fazie ciekłej. Powoduje również problemy korozyjne. Jednak siarczek (</w:t>
      </w:r>
      <w:r w:rsidR="453D5B3A" w:rsidRPr="66E0440B">
        <w:rPr>
          <w:rFonts w:ascii="Google Sans Text" w:eastAsia="Google Sans Text" w:hAnsi="Google Sans Text" w:cs="Google Sans Text"/>
          <w:color w:val="1B1C1D"/>
        </w:rPr>
        <w:t>S2-</w:t>
      </w:r>
      <w:r w:rsidRPr="66E0440B">
        <w:rPr>
          <w:rFonts w:ascii="Google Sans Text" w:eastAsia="Google Sans Text" w:hAnsi="Google Sans Text" w:cs="Google Sans Text"/>
          <w:color w:val="1B1C1D"/>
        </w:rPr>
        <w:t xml:space="preserve">) może również wytrącać metale ciężkie, zmniejszając ich toksyczność. Równowaga między toksycznym </w:t>
      </w:r>
      <w:r w:rsidR="1E7DD68B" w:rsidRPr="66E0440B">
        <w:rPr>
          <w:rFonts w:ascii="Google Sans Text" w:eastAsia="Google Sans Text" w:hAnsi="Google Sans Text" w:cs="Google Sans Text"/>
          <w:color w:val="1B1C1D"/>
        </w:rPr>
        <w:t>H2S</w:t>
      </w:r>
      <w:r w:rsidRPr="66E0440B">
        <w:rPr>
          <w:rFonts w:ascii="Google Sans Text" w:eastAsia="Google Sans Text" w:hAnsi="Google Sans Text" w:cs="Google Sans Text"/>
          <w:color w:val="1B1C1D"/>
        </w:rPr>
        <w:t xml:space="preserve"> a korzystnym </w:t>
      </w:r>
      <w:r w:rsidR="453D5B3A" w:rsidRPr="66E0440B">
        <w:rPr>
          <w:rFonts w:ascii="Google Sans Text" w:eastAsia="Google Sans Text" w:hAnsi="Google Sans Text" w:cs="Google Sans Text"/>
          <w:color w:val="1B1C1D"/>
        </w:rPr>
        <w:t>S2-</w:t>
      </w:r>
      <w:r w:rsidRPr="66E0440B">
        <w:rPr>
          <w:rFonts w:ascii="Google Sans Text" w:eastAsia="Google Sans Text" w:hAnsi="Google Sans Text" w:cs="Google Sans Text"/>
          <w:color w:val="1B1C1D"/>
        </w:rPr>
        <w:t xml:space="preserve"> zależy od pH.</w:t>
      </w:r>
    </w:p>
    <w:p w14:paraId="241D2ACF" w14:textId="77777777" w:rsidR="00353AA6" w:rsidRDefault="00313D22">
      <w:pPr>
        <w:numPr>
          <w:ilvl w:val="3"/>
          <w:numId w:val="4"/>
        </w:numPr>
        <w:pBdr>
          <w:top w:val="nil"/>
          <w:left w:val="nil"/>
          <w:bottom w:val="nil"/>
          <w:right w:val="nil"/>
          <w:between w:val="nil"/>
        </w:pBdr>
        <w:spacing w:line="275" w:lineRule="auto"/>
      </w:pPr>
      <w:r>
        <w:rPr>
          <w:rFonts w:ascii="Google Sans Text" w:eastAsia="Google Sans Text" w:hAnsi="Google Sans Text" w:cs="Google Sans Text"/>
          <w:b/>
          <w:color w:val="1B1C1D"/>
        </w:rPr>
        <w:t>Lotne Kwasy Tłuszczowe (LKT):</w:t>
      </w:r>
      <w:r>
        <w:rPr>
          <w:rFonts w:ascii="Google Sans Text" w:eastAsia="Google Sans Text" w:hAnsi="Google Sans Text" w:cs="Google Sans Text"/>
          <w:color w:val="1B1C1D"/>
        </w:rPr>
        <w:t xml:space="preserve"> Akumulacja (zwłaszcza kwasu propionowego i masłowego) podczas nierównowagi powoduje zakwaszenie i bezpośrednio hamuje metanogeny.</w:t>
      </w:r>
    </w:p>
    <w:p w14:paraId="3E6FAC05" w14:textId="1BC319E0" w:rsidR="00353AA6" w:rsidRDefault="2A198508" w:rsidP="66E0440B">
      <w:pPr>
        <w:numPr>
          <w:ilvl w:val="1"/>
          <w:numId w:val="2"/>
        </w:numPr>
        <w:pBdr>
          <w:top w:val="nil"/>
          <w:left w:val="nil"/>
          <w:bottom w:val="nil"/>
          <w:right w:val="nil"/>
          <w:between w:val="nil"/>
        </w:pBdr>
        <w:spacing w:after="120" w:line="275" w:lineRule="auto"/>
      </w:pPr>
      <w:r w:rsidRPr="66E0440B">
        <w:rPr>
          <w:rFonts w:ascii="Google Sans Text" w:eastAsia="Google Sans Text" w:hAnsi="Google Sans Text" w:cs="Google Sans Text"/>
          <w:b/>
          <w:bCs/>
          <w:color w:val="1B1C1D"/>
        </w:rPr>
        <w:t>Praktyczne implikacje:</w:t>
      </w:r>
      <w:r w:rsidRPr="66E0440B">
        <w:rPr>
          <w:rFonts w:ascii="Google Sans Text" w:eastAsia="Google Sans Text" w:hAnsi="Google Sans Text" w:cs="Google Sans Text"/>
          <w:color w:val="1B1C1D"/>
        </w:rPr>
        <w:t xml:space="preserve"> Znaj swoje substraty! Unikaj materiałów znanych z wysokiej zawartości inhibitorów. Monitoruj kluczowe wskaźniki (pH, FOS/TAC, </w:t>
      </w:r>
      <w:r w:rsidR="6278AB8E" w:rsidRPr="66E0440B">
        <w:rPr>
          <w:rFonts w:ascii="Google Sans Text" w:eastAsia="Google Sans Text" w:hAnsi="Google Sans Text" w:cs="Google Sans Text"/>
          <w:color w:val="1B1C1D"/>
        </w:rPr>
        <w:t>N-NH4</w:t>
      </w:r>
      <w:r w:rsidRPr="66E0440B">
        <w:rPr>
          <w:rFonts w:ascii="Google Sans Text" w:eastAsia="Google Sans Text" w:hAnsi="Google Sans Text" w:cs="Google Sans Text"/>
          <w:color w:val="1B1C1D"/>
        </w:rPr>
        <w:t xml:space="preserve">, </w:t>
      </w:r>
      <w:r w:rsidR="1E7DD68B" w:rsidRPr="66E0440B">
        <w:rPr>
          <w:rFonts w:ascii="Google Sans Text" w:eastAsia="Google Sans Text" w:hAnsi="Google Sans Text" w:cs="Google Sans Text"/>
          <w:color w:val="1B1C1D"/>
        </w:rPr>
        <w:t>H2S</w:t>
      </w:r>
      <w:r w:rsidRPr="66E0440B">
        <w:rPr>
          <w:rFonts w:ascii="Google Sans Text" w:eastAsia="Google Sans Text" w:hAnsi="Google Sans Text" w:cs="Google Sans Text"/>
          <w:color w:val="1B1C1D"/>
        </w:rPr>
        <w:t xml:space="preserve"> w gazie). Jeśli to możliwe, powoli adaptuj społeczność mikrobiologiczną do potencjalnie hamujących substratów. Rozcieńczenie może czasami pomóc zmniejszyć stężenie inhibitora.</w:t>
      </w:r>
    </w:p>
    <w:p w14:paraId="03E34852" w14:textId="77777777" w:rsidR="00353AA6" w:rsidRDefault="00313D22">
      <w:pPr>
        <w:pStyle w:val="Heading3"/>
        <w:spacing w:before="120" w:after="120" w:line="275" w:lineRule="auto"/>
        <w:rPr>
          <w:rFonts w:ascii="Google Sans" w:eastAsia="Google Sans" w:hAnsi="Google Sans" w:cs="Google Sans"/>
          <w:color w:val="1B1C1D"/>
        </w:rPr>
      </w:pPr>
      <w:r>
        <w:rPr>
          <w:rFonts w:ascii="Google Sans" w:eastAsia="Google Sans" w:hAnsi="Google Sans" w:cs="Google Sans"/>
          <w:color w:val="1B1C1D"/>
        </w:rPr>
        <w:t>Zarządzanie Przepływem: Kluczowe Parametry Procesowe ⚙️</w:t>
      </w:r>
    </w:p>
    <w:p w14:paraId="02984144" w14:textId="77777777" w:rsidR="00353AA6" w:rsidRDefault="00313D22">
      <w:pPr>
        <w:pBdr>
          <w:top w:val="nil"/>
          <w:left w:val="nil"/>
          <w:bottom w:val="nil"/>
          <w:right w:val="nil"/>
          <w:between w:val="nil"/>
        </w:pBdr>
        <w:spacing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Oprócz warunków środowiskowych, sposób, w jaki eksploatujemy fermentor, wpływa na stabilność i wydajność:</w:t>
      </w:r>
    </w:p>
    <w:p w14:paraId="19949CD3" w14:textId="77777777" w:rsidR="00353AA6" w:rsidRDefault="00313D22">
      <w:pPr>
        <w:numPr>
          <w:ilvl w:val="0"/>
          <w:numId w:val="5"/>
        </w:numPr>
        <w:pBdr>
          <w:top w:val="nil"/>
          <w:left w:val="nil"/>
          <w:bottom w:val="nil"/>
          <w:right w:val="nil"/>
          <w:between w:val="nil"/>
        </w:pBdr>
        <w:spacing w:line="275" w:lineRule="auto"/>
      </w:pPr>
      <w:r>
        <w:rPr>
          <w:rFonts w:ascii="Google Sans Text" w:eastAsia="Google Sans Text" w:hAnsi="Google Sans Text" w:cs="Google Sans Text"/>
          <w:b/>
          <w:color w:val="1B1C1D"/>
        </w:rPr>
        <w:t>Czas Retencji Hydraulicznej (HRT): Jak Długo Substrat Pozostaje</w:t>
      </w:r>
      <w:r>
        <w:rPr>
          <w:rFonts w:ascii="Google Sans Text" w:eastAsia="Google Sans Text" w:hAnsi="Google Sans Text" w:cs="Google Sans Text"/>
          <w:color w:val="1B1C1D"/>
        </w:rPr>
        <w:t xml:space="preserve"> ⏳</w:t>
      </w:r>
    </w:p>
    <w:p w14:paraId="118615F2" w14:textId="77777777" w:rsidR="00353AA6" w:rsidRDefault="00313D22">
      <w:pPr>
        <w:numPr>
          <w:ilvl w:val="1"/>
          <w:numId w:val="6"/>
        </w:numPr>
        <w:pBdr>
          <w:top w:val="nil"/>
          <w:left w:val="nil"/>
          <w:bottom w:val="nil"/>
          <w:right w:val="nil"/>
          <w:between w:val="nil"/>
        </w:pBdr>
        <w:spacing w:line="275" w:lineRule="auto"/>
      </w:pPr>
      <w:r>
        <w:rPr>
          <w:rFonts w:ascii="Google Sans Text" w:eastAsia="Google Sans Text" w:hAnsi="Google Sans Text" w:cs="Google Sans Text"/>
          <w:b/>
          <w:color w:val="1B1C1D"/>
        </w:rPr>
        <w:t>Definicja:</w:t>
      </w:r>
      <w:r>
        <w:rPr>
          <w:rFonts w:ascii="Google Sans Text" w:eastAsia="Google Sans Text" w:hAnsi="Google Sans Text" w:cs="Google Sans Text"/>
          <w:color w:val="1B1C1D"/>
        </w:rPr>
        <w:t xml:space="preserve"> Średni czas, jaki objętość cieczy substratu spędza wewnątrz fermentora.</w:t>
      </w:r>
    </w:p>
    <w:p w14:paraId="380F11E2" w14:textId="6C424F7C" w:rsidR="00353AA6" w:rsidRDefault="2A198508" w:rsidP="66E0440B">
      <w:pPr>
        <w:numPr>
          <w:ilvl w:val="1"/>
          <w:numId w:val="6"/>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Obliczanie:</w:t>
      </w:r>
      <w:r w:rsidRPr="66E0440B">
        <w:rPr>
          <w:rFonts w:ascii="Google Sans Text" w:eastAsia="Google Sans Text" w:hAnsi="Google Sans Text" w:cs="Google Sans Text"/>
          <w:color w:val="1B1C1D"/>
        </w:rPr>
        <w:t xml:space="preserve"> </w:t>
      </w:r>
      <w:r w:rsidR="4A0E420A" w:rsidRPr="66E0440B">
        <w:rPr>
          <w:rFonts w:ascii="Google Sans Text" w:eastAsia="Google Sans Text" w:hAnsi="Google Sans Text" w:cs="Google Sans Text"/>
          <w:color w:val="1B1C1D"/>
        </w:rPr>
        <w:t>HRT = VR/V</w:t>
      </w:r>
      <w:r w:rsidRPr="66E0440B">
        <w:rPr>
          <w:rFonts w:ascii="Google Sans Text" w:eastAsia="Google Sans Text" w:hAnsi="Google Sans Text" w:cs="Google Sans Text"/>
          <w:color w:val="1B1C1D"/>
        </w:rPr>
        <w:t xml:space="preserve"> (Objętość Fermentora / Przepływ Objętościowy).</w:t>
      </w:r>
    </w:p>
    <w:p w14:paraId="2469F54C" w14:textId="77777777" w:rsidR="00353AA6" w:rsidRDefault="00313D22">
      <w:pPr>
        <w:numPr>
          <w:ilvl w:val="1"/>
          <w:numId w:val="6"/>
        </w:numPr>
        <w:pBdr>
          <w:top w:val="nil"/>
          <w:left w:val="nil"/>
          <w:bottom w:val="nil"/>
          <w:right w:val="nil"/>
          <w:between w:val="nil"/>
        </w:pBdr>
        <w:spacing w:line="275" w:lineRule="auto"/>
      </w:pPr>
      <w:r>
        <w:rPr>
          <w:rFonts w:ascii="Google Sans Text" w:eastAsia="Google Sans Text" w:hAnsi="Google Sans Text" w:cs="Google Sans Text"/>
          <w:b/>
          <w:color w:val="1B1C1D"/>
        </w:rPr>
        <w:t>Znaczenie:</w:t>
      </w:r>
    </w:p>
    <w:p w14:paraId="2F4CD5DD" w14:textId="77777777" w:rsidR="00353AA6" w:rsidRDefault="00313D22">
      <w:pPr>
        <w:numPr>
          <w:ilvl w:val="2"/>
          <w:numId w:val="7"/>
        </w:numPr>
        <w:pBdr>
          <w:top w:val="nil"/>
          <w:left w:val="nil"/>
          <w:bottom w:val="nil"/>
          <w:right w:val="nil"/>
          <w:between w:val="nil"/>
        </w:pBdr>
        <w:spacing w:line="275" w:lineRule="auto"/>
      </w:pPr>
      <w:r>
        <w:rPr>
          <w:rFonts w:ascii="Google Sans Text" w:eastAsia="Google Sans Text" w:hAnsi="Google Sans Text" w:cs="Google Sans Text"/>
          <w:b/>
          <w:color w:val="1B1C1D"/>
        </w:rPr>
        <w:t>Wymywanie Mikrobów:</w:t>
      </w:r>
      <w:r>
        <w:rPr>
          <w:rFonts w:ascii="Google Sans Text" w:eastAsia="Google Sans Text" w:hAnsi="Google Sans Text" w:cs="Google Sans Text"/>
          <w:color w:val="1B1C1D"/>
        </w:rPr>
        <w:t xml:space="preserve"> HRT musi być dłuższy niż czas podwojenia najwolniej rosnących niezbędnych mikrobów (metanogenów, co może zająć 10 dni lub więcej). Jeśli HRT jest zbyt krótki, bakterie są wymywane szybciej, niż się rozmnażają, co prowadzi do załamania procesu.</w:t>
      </w:r>
    </w:p>
    <w:p w14:paraId="2AF5A4BF" w14:textId="77777777" w:rsidR="00353AA6" w:rsidRDefault="00313D22">
      <w:pPr>
        <w:numPr>
          <w:ilvl w:val="2"/>
          <w:numId w:val="7"/>
        </w:numPr>
        <w:pBdr>
          <w:top w:val="nil"/>
          <w:left w:val="nil"/>
          <w:bottom w:val="nil"/>
          <w:right w:val="nil"/>
          <w:between w:val="nil"/>
        </w:pBdr>
        <w:spacing w:line="275" w:lineRule="auto"/>
      </w:pPr>
      <w:r>
        <w:rPr>
          <w:rFonts w:ascii="Google Sans Text" w:eastAsia="Google Sans Text" w:hAnsi="Google Sans Text" w:cs="Google Sans Text"/>
          <w:b/>
          <w:color w:val="1B1C1D"/>
        </w:rPr>
        <w:t>Wydajność Rozkładu:</w:t>
      </w:r>
      <w:r>
        <w:rPr>
          <w:rFonts w:ascii="Google Sans Text" w:eastAsia="Google Sans Text" w:hAnsi="Google Sans Text" w:cs="Google Sans Text"/>
          <w:color w:val="1B1C1D"/>
        </w:rPr>
        <w:t xml:space="preserve"> Dłuższy HRT pozwala na więcej czasu na rozkład złożonych materiałów, zwiększając ogólną wydajność gazu na tonę substratu. Jednak wymaga to większych, droższych fermentorów.</w:t>
      </w:r>
    </w:p>
    <w:p w14:paraId="4635480D" w14:textId="77777777" w:rsidR="00353AA6" w:rsidRDefault="00313D22">
      <w:pPr>
        <w:numPr>
          <w:ilvl w:val="1"/>
          <w:numId w:val="6"/>
        </w:numPr>
        <w:pBdr>
          <w:top w:val="nil"/>
          <w:left w:val="nil"/>
          <w:bottom w:val="nil"/>
          <w:right w:val="nil"/>
          <w:between w:val="nil"/>
        </w:pBdr>
        <w:spacing w:line="275" w:lineRule="auto"/>
      </w:pPr>
      <w:r>
        <w:rPr>
          <w:rFonts w:ascii="Google Sans Text" w:eastAsia="Google Sans Text" w:hAnsi="Google Sans Text" w:cs="Google Sans Text"/>
          <w:b/>
          <w:color w:val="1B1C1D"/>
        </w:rPr>
        <w:lastRenderedPageBreak/>
        <w:t>Typowe Wartości:</w:t>
      </w:r>
      <w:r>
        <w:rPr>
          <w:rFonts w:ascii="Google Sans Text" w:eastAsia="Google Sans Text" w:hAnsi="Google Sans Text" w:cs="Google Sans Text"/>
          <w:color w:val="1B1C1D"/>
        </w:rPr>
        <w:t xml:space="preserve"> Bardzo zmienne w zależności od substratu, temperatury i technologii. Dla systemów mezofilowych opartych na gnojowicy, często 20-40 dni. Dla upraw energetycznych może wynosić 60-120 dni lub więcej. Procesy termofilowe mogą działać przy krótszych HRT.</w:t>
      </w:r>
    </w:p>
    <w:p w14:paraId="351EF6FC" w14:textId="77777777" w:rsidR="00353AA6" w:rsidRDefault="00313D22">
      <w:pPr>
        <w:numPr>
          <w:ilvl w:val="1"/>
          <w:numId w:val="6"/>
        </w:numPr>
        <w:pBdr>
          <w:top w:val="nil"/>
          <w:left w:val="nil"/>
          <w:bottom w:val="nil"/>
          <w:right w:val="nil"/>
          <w:between w:val="nil"/>
        </w:pBdr>
        <w:spacing w:line="275" w:lineRule="auto"/>
      </w:pPr>
      <w:r>
        <w:rPr>
          <w:rFonts w:ascii="Google Sans Text" w:eastAsia="Google Sans Text" w:hAnsi="Google Sans Text" w:cs="Google Sans Text"/>
          <w:b/>
          <w:color w:val="1B1C1D"/>
        </w:rPr>
        <w:t>Praktyczne implikacje:</w:t>
      </w:r>
      <w:r>
        <w:rPr>
          <w:rFonts w:ascii="Google Sans Text" w:eastAsia="Google Sans Text" w:hAnsi="Google Sans Text" w:cs="Google Sans Text"/>
          <w:color w:val="1B1C1D"/>
        </w:rPr>
        <w:t xml:space="preserve"> HRT jest kluczowym parametrem projektowym. Wybierz go w oparciu o typ substratu i temperaturę pracy, aby zrównoważyć wydajność rozkładu i rozmiar/koszt fermentora. Nie skracaj drastycznie HRT bez rozważenia ryzyka wymywania.</w:t>
      </w:r>
    </w:p>
    <w:p w14:paraId="3E6E2A2D" w14:textId="7F20F88C" w:rsidR="00353AA6" w:rsidRDefault="2A198508" w:rsidP="66E0440B">
      <w:pPr>
        <w:numPr>
          <w:ilvl w:val="0"/>
          <w:numId w:val="5"/>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Obciążenie Komory Ładunkiem Organicznym (</w:t>
      </w:r>
      <w:r w:rsidR="405BB2E3" w:rsidRPr="66E0440B">
        <w:rPr>
          <w:rFonts w:ascii="Google Sans Text" w:eastAsia="Google Sans Text" w:hAnsi="Google Sans Text" w:cs="Google Sans Text"/>
          <w:color w:val="1B1C1D"/>
        </w:rPr>
        <w:t>BR</w:t>
      </w:r>
      <w:r w:rsidRPr="66E0440B">
        <w:rPr>
          <w:rFonts w:ascii="Google Sans Text" w:eastAsia="Google Sans Text" w:hAnsi="Google Sans Text" w:cs="Google Sans Text"/>
          <w:b/>
          <w:bCs/>
          <w:color w:val="1B1C1D"/>
        </w:rPr>
        <w:t>): Ile "Jedzenia" Dziennie</w:t>
      </w:r>
      <w:r w:rsidRPr="66E0440B">
        <w:rPr>
          <w:rFonts w:ascii="Google Sans Text" w:eastAsia="Google Sans Text" w:hAnsi="Google Sans Text" w:cs="Google Sans Text"/>
          <w:color w:val="1B1C1D"/>
        </w:rPr>
        <w:t xml:space="preserve"> 📈</w:t>
      </w:r>
    </w:p>
    <w:p w14:paraId="19C65455" w14:textId="77777777" w:rsidR="00353AA6" w:rsidRDefault="00313D22">
      <w:pPr>
        <w:numPr>
          <w:ilvl w:val="1"/>
          <w:numId w:val="8"/>
        </w:numPr>
        <w:pBdr>
          <w:top w:val="nil"/>
          <w:left w:val="nil"/>
          <w:bottom w:val="nil"/>
          <w:right w:val="nil"/>
          <w:between w:val="nil"/>
        </w:pBdr>
        <w:spacing w:line="275" w:lineRule="auto"/>
      </w:pPr>
      <w:r>
        <w:rPr>
          <w:rFonts w:ascii="Google Sans Text" w:eastAsia="Google Sans Text" w:hAnsi="Google Sans Text" w:cs="Google Sans Text"/>
          <w:b/>
          <w:color w:val="1B1C1D"/>
        </w:rPr>
        <w:t>Definicja:</w:t>
      </w:r>
      <w:r>
        <w:rPr>
          <w:rFonts w:ascii="Google Sans Text" w:eastAsia="Google Sans Text" w:hAnsi="Google Sans Text" w:cs="Google Sans Text"/>
          <w:color w:val="1B1C1D"/>
        </w:rPr>
        <w:t xml:space="preserve"> Ilość materii organicznej (zazwyczaj mierzona jako sucha masa organiczna s.m.o.) podawana do fermentora na jednostkę objętości dziennie. Jednostki: kg s.m.o./(m³·d).</w:t>
      </w:r>
    </w:p>
    <w:p w14:paraId="308E23BC" w14:textId="51289F8B" w:rsidR="00353AA6" w:rsidRDefault="2A198508" w:rsidP="66E0440B">
      <w:pPr>
        <w:numPr>
          <w:ilvl w:val="1"/>
          <w:numId w:val="8"/>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Obliczanie:</w:t>
      </w:r>
      <w:r w:rsidRPr="66E0440B">
        <w:rPr>
          <w:rFonts w:ascii="Google Sans Text" w:eastAsia="Google Sans Text" w:hAnsi="Google Sans Text" w:cs="Google Sans Text"/>
          <w:color w:val="1B1C1D"/>
        </w:rPr>
        <w:t xml:space="preserve"> </w:t>
      </w:r>
      <w:r w:rsidR="14517C3D" w:rsidRPr="66E0440B">
        <w:rPr>
          <w:rFonts w:ascii="Google Sans Text" w:eastAsia="Google Sans Text" w:hAnsi="Google Sans Text" w:cs="Google Sans Text"/>
          <w:color w:val="1B1C1D"/>
        </w:rPr>
        <w:t>BR = (m × c)/V R</w:t>
      </w:r>
      <w:r w:rsidRPr="66E0440B">
        <w:rPr>
          <w:rFonts w:ascii="Google Sans Text" w:eastAsia="Google Sans Text" w:hAnsi="Google Sans Text" w:cs="Google Sans Text"/>
          <w:color w:val="1B1C1D"/>
        </w:rPr>
        <w:t xml:space="preserve"> (Masowe Natężenie Przepływu × Stężenie Organiczne / Objętość Fermentora).</w:t>
      </w:r>
    </w:p>
    <w:p w14:paraId="75EE51FD" w14:textId="44B49E4A" w:rsidR="00353AA6" w:rsidRDefault="2A198508" w:rsidP="66E0440B">
      <w:pPr>
        <w:numPr>
          <w:ilvl w:val="1"/>
          <w:numId w:val="8"/>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Związek z HRT:</w:t>
      </w:r>
      <w:r w:rsidRPr="66E0440B">
        <w:rPr>
          <w:rFonts w:ascii="Google Sans Text" w:eastAsia="Google Sans Text" w:hAnsi="Google Sans Text" w:cs="Google Sans Text"/>
          <w:color w:val="1B1C1D"/>
        </w:rPr>
        <w:t xml:space="preserve"> </w:t>
      </w:r>
      <w:r w:rsidR="08B4DA36" w:rsidRPr="66E0440B">
        <w:rPr>
          <w:rFonts w:ascii="Google Sans Text" w:eastAsia="Google Sans Text" w:hAnsi="Google Sans Text" w:cs="Google Sans Text"/>
          <w:color w:val="1B1C1D"/>
        </w:rPr>
        <w:t>BR</w:t>
      </w:r>
      <w:r w:rsidRPr="66E0440B">
        <w:rPr>
          <w:rFonts w:ascii="Google Sans Text" w:eastAsia="Google Sans Text" w:hAnsi="Google Sans Text" w:cs="Google Sans Text"/>
          <w:color w:val="1B1C1D"/>
        </w:rPr>
        <w:t xml:space="preserve"> i HRT są odwrotnie proporcjonalne dla danego stężenia substratu i objętości fermentora. Zwiększenie </w:t>
      </w:r>
      <w:r w:rsidR="405BB2E3" w:rsidRPr="66E0440B">
        <w:rPr>
          <w:rFonts w:ascii="Google Sans Text" w:eastAsia="Google Sans Text" w:hAnsi="Google Sans Text" w:cs="Google Sans Text"/>
          <w:color w:val="1B1C1D"/>
        </w:rPr>
        <w:t>BR</w:t>
      </w:r>
      <w:r w:rsidRPr="66E0440B">
        <w:rPr>
          <w:rFonts w:ascii="Google Sans Text" w:eastAsia="Google Sans Text" w:hAnsi="Google Sans Text" w:cs="Google Sans Text"/>
          <w:color w:val="1B1C1D"/>
        </w:rPr>
        <w:t xml:space="preserve"> (więcej karmienia) oznacza zmniejszenie HRT.</w:t>
      </w:r>
    </w:p>
    <w:p w14:paraId="2478510A" w14:textId="77777777" w:rsidR="00353AA6" w:rsidRDefault="00313D22">
      <w:pPr>
        <w:numPr>
          <w:ilvl w:val="1"/>
          <w:numId w:val="8"/>
        </w:numPr>
        <w:pBdr>
          <w:top w:val="nil"/>
          <w:left w:val="nil"/>
          <w:bottom w:val="nil"/>
          <w:right w:val="nil"/>
          <w:between w:val="nil"/>
        </w:pBdr>
        <w:spacing w:line="275" w:lineRule="auto"/>
      </w:pPr>
      <w:r>
        <w:rPr>
          <w:rFonts w:ascii="Google Sans Text" w:eastAsia="Google Sans Text" w:hAnsi="Google Sans Text" w:cs="Google Sans Text"/>
          <w:b/>
          <w:color w:val="1B1C1D"/>
        </w:rPr>
        <w:t>Znaczenie:</w:t>
      </w:r>
    </w:p>
    <w:p w14:paraId="2039A734" w14:textId="6D0950AD" w:rsidR="00353AA6" w:rsidRDefault="2A198508" w:rsidP="66E0440B">
      <w:pPr>
        <w:numPr>
          <w:ilvl w:val="2"/>
          <w:numId w:val="9"/>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Wydajność Procesu:</w:t>
      </w:r>
      <w:r w:rsidRPr="66E0440B">
        <w:rPr>
          <w:rFonts w:ascii="Google Sans Text" w:eastAsia="Google Sans Text" w:hAnsi="Google Sans Text" w:cs="Google Sans Text"/>
          <w:color w:val="1B1C1D"/>
        </w:rPr>
        <w:t xml:space="preserve"> Wyższe </w:t>
      </w:r>
      <w:r w:rsidR="405BB2E3" w:rsidRPr="66E0440B">
        <w:rPr>
          <w:rFonts w:ascii="Google Sans Text" w:eastAsia="Google Sans Text" w:hAnsi="Google Sans Text" w:cs="Google Sans Text"/>
          <w:color w:val="1B1C1D"/>
        </w:rPr>
        <w:t>BR</w:t>
      </w:r>
      <w:r w:rsidRPr="66E0440B">
        <w:rPr>
          <w:rFonts w:ascii="Google Sans Text" w:eastAsia="Google Sans Text" w:hAnsi="Google Sans Text" w:cs="Google Sans Text"/>
          <w:color w:val="1B1C1D"/>
        </w:rPr>
        <w:t xml:space="preserve"> generalnie prowadzi do wyższej produkcji biogazu </w:t>
      </w:r>
      <w:r w:rsidRPr="66E0440B">
        <w:rPr>
          <w:rFonts w:ascii="Google Sans Text" w:eastAsia="Google Sans Text" w:hAnsi="Google Sans Text" w:cs="Google Sans Text"/>
          <w:i/>
          <w:iCs/>
          <w:color w:val="1B1C1D"/>
        </w:rPr>
        <w:t>na jednostkę objętości</w:t>
      </w:r>
      <w:r w:rsidRPr="66E0440B">
        <w:rPr>
          <w:rFonts w:ascii="Google Sans Text" w:eastAsia="Google Sans Text" w:hAnsi="Google Sans Text" w:cs="Google Sans Text"/>
          <w:color w:val="1B1C1D"/>
        </w:rPr>
        <w:t xml:space="preserve"> fermentora (wyższa produktywność), do pewnego punktu.</w:t>
      </w:r>
    </w:p>
    <w:p w14:paraId="020E0730" w14:textId="219FB111" w:rsidR="00353AA6" w:rsidRDefault="2A198508" w:rsidP="66E0440B">
      <w:pPr>
        <w:numPr>
          <w:ilvl w:val="2"/>
          <w:numId w:val="9"/>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Ryzyko Przeciążenia:</w:t>
      </w:r>
      <w:r w:rsidRPr="66E0440B">
        <w:rPr>
          <w:rFonts w:ascii="Google Sans Text" w:eastAsia="Google Sans Text" w:hAnsi="Google Sans Text" w:cs="Google Sans Text"/>
          <w:color w:val="1B1C1D"/>
        </w:rPr>
        <w:t xml:space="preserve"> Przekroczenie optymalnego </w:t>
      </w:r>
      <w:r w:rsidR="405BB2E3" w:rsidRPr="66E0440B">
        <w:rPr>
          <w:rFonts w:ascii="Google Sans Text" w:eastAsia="Google Sans Text" w:hAnsi="Google Sans Text" w:cs="Google Sans Text"/>
          <w:color w:val="1B1C1D"/>
        </w:rPr>
        <w:t>BR</w:t>
      </w:r>
      <w:r w:rsidRPr="66E0440B">
        <w:rPr>
          <w:rFonts w:ascii="Google Sans Text" w:eastAsia="Google Sans Text" w:hAnsi="Google Sans Text" w:cs="Google Sans Text"/>
          <w:color w:val="1B1C1D"/>
        </w:rPr>
        <w:t xml:space="preserve"> może przytłoczyć metanogeny. Produkcja kwasów wyprzedza tworzenie metanu, prowadząc do akumulacji LKT, spadku pH i zakwaszenia. Jest to częsta przyczyna niestabilności, zwłaszcza podczas rozruchu lub po zmianie substratów.</w:t>
      </w:r>
    </w:p>
    <w:p w14:paraId="06D952A2" w14:textId="2C80CEC0" w:rsidR="00353AA6" w:rsidRDefault="2A198508" w:rsidP="66E0440B">
      <w:pPr>
        <w:numPr>
          <w:ilvl w:val="1"/>
          <w:numId w:val="8"/>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Typowe Wartości:</w:t>
      </w:r>
      <w:r w:rsidRPr="66E0440B">
        <w:rPr>
          <w:rFonts w:ascii="Google Sans Text" w:eastAsia="Google Sans Text" w:hAnsi="Google Sans Text" w:cs="Google Sans Text"/>
          <w:color w:val="1B1C1D"/>
        </w:rPr>
        <w:t xml:space="preserve"> Silnie zależne od substratu, temperatury i technologii. Mezofilowe systemy gnojowicowe mogą działać przy 1-3 kg s.m.o./(m³·d), podczas gdy systemy upraw energetycznych mogą osiągnąć 3-6 kg s.m.o./(m³·d) lub więcej. Systemy termofilowe często radzą sobie z wyższym </w:t>
      </w:r>
      <w:r w:rsidR="405BB2E3" w:rsidRPr="66E0440B">
        <w:rPr>
          <w:rFonts w:ascii="Google Sans Text" w:eastAsia="Google Sans Text" w:hAnsi="Google Sans Text" w:cs="Google Sans Text"/>
          <w:color w:val="1B1C1D"/>
        </w:rPr>
        <w:t>BR</w:t>
      </w:r>
      <w:r w:rsidRPr="66E0440B">
        <w:rPr>
          <w:rFonts w:ascii="Google Sans Text" w:eastAsia="Google Sans Text" w:hAnsi="Google Sans Text" w:cs="Google Sans Text"/>
          <w:color w:val="1B1C1D"/>
        </w:rPr>
        <w:t>.</w:t>
      </w:r>
    </w:p>
    <w:p w14:paraId="2E874934" w14:textId="525EB7BE" w:rsidR="00353AA6" w:rsidRDefault="2A198508" w:rsidP="66E0440B">
      <w:pPr>
        <w:numPr>
          <w:ilvl w:val="1"/>
          <w:numId w:val="8"/>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Praktyczne implikacje:</w:t>
      </w:r>
      <w:r w:rsidRPr="66E0440B">
        <w:rPr>
          <w:rFonts w:ascii="Google Sans Text" w:eastAsia="Google Sans Text" w:hAnsi="Google Sans Text" w:cs="Google Sans Text"/>
          <w:color w:val="1B1C1D"/>
        </w:rPr>
        <w:t xml:space="preserve"> Zwiększaj </w:t>
      </w:r>
      <w:r w:rsidR="405BB2E3" w:rsidRPr="66E0440B">
        <w:rPr>
          <w:rFonts w:ascii="Google Sans Text" w:eastAsia="Google Sans Text" w:hAnsi="Google Sans Text" w:cs="Google Sans Text"/>
          <w:color w:val="1B1C1D"/>
        </w:rPr>
        <w:t>BR</w:t>
      </w:r>
      <w:r w:rsidRPr="66E0440B">
        <w:rPr>
          <w:rFonts w:ascii="Google Sans Text" w:eastAsia="Google Sans Text" w:hAnsi="Google Sans Text" w:cs="Google Sans Text"/>
          <w:color w:val="1B1C1D"/>
        </w:rPr>
        <w:t xml:space="preserve"> </w:t>
      </w:r>
      <w:r w:rsidRPr="66E0440B">
        <w:rPr>
          <w:rFonts w:ascii="Google Sans Text" w:eastAsia="Google Sans Text" w:hAnsi="Google Sans Text" w:cs="Google Sans Text"/>
          <w:i/>
          <w:iCs/>
          <w:color w:val="1B1C1D"/>
        </w:rPr>
        <w:t>stopniowo</w:t>
      </w:r>
      <w:r w:rsidRPr="66E0440B">
        <w:rPr>
          <w:rFonts w:ascii="Google Sans Text" w:eastAsia="Google Sans Text" w:hAnsi="Google Sans Text" w:cs="Google Sans Text"/>
          <w:color w:val="1B1C1D"/>
        </w:rPr>
        <w:t>, zwłaszcza podczas rozruchu lub zmian substratów. Ściśle monitoruj wskaźniki procesu (FOS/TAC, pH, produkcja gazu) podczas zwiększania obciążenia. Znajdź "złoty środek", który maksymalizuje produktywność bez ryzyka niestabilności.</w:t>
      </w:r>
    </w:p>
    <w:p w14:paraId="73D26B36" w14:textId="77777777" w:rsidR="00353AA6" w:rsidRDefault="00313D22">
      <w:pPr>
        <w:numPr>
          <w:ilvl w:val="0"/>
          <w:numId w:val="5"/>
        </w:numPr>
        <w:pBdr>
          <w:top w:val="nil"/>
          <w:left w:val="nil"/>
          <w:bottom w:val="nil"/>
          <w:right w:val="nil"/>
          <w:between w:val="nil"/>
        </w:pBdr>
        <w:spacing w:line="275" w:lineRule="auto"/>
      </w:pPr>
      <w:r>
        <w:rPr>
          <w:rFonts w:ascii="Google Sans Text" w:eastAsia="Google Sans Text" w:hAnsi="Google Sans Text" w:cs="Google Sans Text"/>
          <w:b/>
          <w:color w:val="1B1C1D"/>
        </w:rPr>
        <w:t>Mieszanie: Utrzymanie Ruchu</w:t>
      </w:r>
      <w:r>
        <w:rPr>
          <w:rFonts w:ascii="Google Sans Text" w:eastAsia="Google Sans Text" w:hAnsi="Google Sans Text" w:cs="Google Sans Text"/>
          <w:color w:val="1B1C1D"/>
        </w:rPr>
        <w:t xml:space="preserve"> 🌪️</w:t>
      </w:r>
    </w:p>
    <w:p w14:paraId="79F52E65" w14:textId="77777777" w:rsidR="00353AA6" w:rsidRDefault="00313D22">
      <w:pPr>
        <w:numPr>
          <w:ilvl w:val="1"/>
          <w:numId w:val="10"/>
        </w:numPr>
        <w:pBdr>
          <w:top w:val="nil"/>
          <w:left w:val="nil"/>
          <w:bottom w:val="nil"/>
          <w:right w:val="nil"/>
          <w:between w:val="nil"/>
        </w:pBdr>
        <w:spacing w:line="275" w:lineRule="auto"/>
      </w:pPr>
      <w:r>
        <w:rPr>
          <w:rFonts w:ascii="Google Sans Text" w:eastAsia="Google Sans Text" w:hAnsi="Google Sans Text" w:cs="Google Sans Text"/>
          <w:b/>
          <w:color w:val="1B1C1D"/>
        </w:rPr>
        <w:t>Cel:</w:t>
      </w:r>
    </w:p>
    <w:p w14:paraId="0D5A7A30" w14:textId="77777777" w:rsidR="00353AA6" w:rsidRDefault="00313D22">
      <w:pPr>
        <w:numPr>
          <w:ilvl w:val="2"/>
          <w:numId w:val="11"/>
        </w:numPr>
        <w:pBdr>
          <w:top w:val="nil"/>
          <w:left w:val="nil"/>
          <w:bottom w:val="nil"/>
          <w:right w:val="nil"/>
          <w:between w:val="nil"/>
        </w:pBdr>
        <w:spacing w:line="275" w:lineRule="auto"/>
      </w:pPr>
      <w:r>
        <w:rPr>
          <w:rFonts w:ascii="Google Sans Text" w:eastAsia="Google Sans Text" w:hAnsi="Google Sans Text" w:cs="Google Sans Text"/>
          <w:color w:val="1B1C1D"/>
        </w:rPr>
        <w:t>Zapewnienie dobrego kontaktu między mikrobami a substratem.</w:t>
      </w:r>
    </w:p>
    <w:p w14:paraId="0B2A4F65" w14:textId="77777777" w:rsidR="00353AA6" w:rsidRDefault="00313D22">
      <w:pPr>
        <w:numPr>
          <w:ilvl w:val="2"/>
          <w:numId w:val="11"/>
        </w:numPr>
        <w:pBdr>
          <w:top w:val="nil"/>
          <w:left w:val="nil"/>
          <w:bottom w:val="nil"/>
          <w:right w:val="nil"/>
          <w:between w:val="nil"/>
        </w:pBdr>
        <w:spacing w:line="275" w:lineRule="auto"/>
      </w:pPr>
      <w:r>
        <w:rPr>
          <w:rFonts w:ascii="Google Sans Text" w:eastAsia="Google Sans Text" w:hAnsi="Google Sans Text" w:cs="Google Sans Text"/>
          <w:color w:val="1B1C1D"/>
        </w:rPr>
        <w:t>Równomierne rozprowadzenie ciepła i składników odżywczych.</w:t>
      </w:r>
    </w:p>
    <w:p w14:paraId="6AA97E87" w14:textId="77777777" w:rsidR="00353AA6" w:rsidRDefault="00313D22">
      <w:pPr>
        <w:numPr>
          <w:ilvl w:val="2"/>
          <w:numId w:val="11"/>
        </w:numPr>
        <w:pBdr>
          <w:top w:val="nil"/>
          <w:left w:val="nil"/>
          <w:bottom w:val="nil"/>
          <w:right w:val="nil"/>
          <w:between w:val="nil"/>
        </w:pBdr>
        <w:spacing w:line="275" w:lineRule="auto"/>
      </w:pPr>
      <w:r>
        <w:rPr>
          <w:rFonts w:ascii="Google Sans Text" w:eastAsia="Google Sans Text" w:hAnsi="Google Sans Text" w:cs="Google Sans Text"/>
          <w:color w:val="1B1C1D"/>
        </w:rPr>
        <w:t>Zapobieganie stratyfikacji (rozwarstwieniu) z powodu różnic gęstości.</w:t>
      </w:r>
    </w:p>
    <w:p w14:paraId="5967F3B2" w14:textId="77777777" w:rsidR="00353AA6" w:rsidRDefault="00313D22">
      <w:pPr>
        <w:numPr>
          <w:ilvl w:val="2"/>
          <w:numId w:val="11"/>
        </w:numPr>
        <w:pBdr>
          <w:top w:val="nil"/>
          <w:left w:val="nil"/>
          <w:bottom w:val="nil"/>
          <w:right w:val="nil"/>
          <w:between w:val="nil"/>
        </w:pBdr>
        <w:spacing w:line="275" w:lineRule="auto"/>
      </w:pPr>
      <w:r>
        <w:rPr>
          <w:rFonts w:ascii="Google Sans Text" w:eastAsia="Google Sans Text" w:hAnsi="Google Sans Text" w:cs="Google Sans Text"/>
          <w:color w:val="1B1C1D"/>
        </w:rPr>
        <w:t>Zapobieganie tworzeniu się kożucha na powierzchni i osadów na dnie.</w:t>
      </w:r>
    </w:p>
    <w:p w14:paraId="4B53E719" w14:textId="77777777" w:rsidR="00353AA6" w:rsidRDefault="00313D22">
      <w:pPr>
        <w:numPr>
          <w:ilvl w:val="2"/>
          <w:numId w:val="11"/>
        </w:numPr>
        <w:pBdr>
          <w:top w:val="nil"/>
          <w:left w:val="nil"/>
          <w:bottom w:val="nil"/>
          <w:right w:val="nil"/>
          <w:between w:val="nil"/>
        </w:pBdr>
        <w:spacing w:line="275" w:lineRule="auto"/>
      </w:pPr>
      <w:r>
        <w:rPr>
          <w:rFonts w:ascii="Google Sans Text" w:eastAsia="Google Sans Text" w:hAnsi="Google Sans Text" w:cs="Google Sans Text"/>
          <w:color w:val="1B1C1D"/>
        </w:rPr>
        <w:t>Ułatwienie uwalniania pęcherzyków biogazu z cieczy.</w:t>
      </w:r>
    </w:p>
    <w:p w14:paraId="7D49C730" w14:textId="77777777" w:rsidR="00353AA6" w:rsidRDefault="00313D22">
      <w:pPr>
        <w:numPr>
          <w:ilvl w:val="2"/>
          <w:numId w:val="11"/>
        </w:numPr>
        <w:pBdr>
          <w:top w:val="nil"/>
          <w:left w:val="nil"/>
          <w:bottom w:val="nil"/>
          <w:right w:val="nil"/>
          <w:between w:val="nil"/>
        </w:pBdr>
        <w:spacing w:line="275" w:lineRule="auto"/>
      </w:pPr>
      <w:r>
        <w:rPr>
          <w:rFonts w:ascii="Google Sans Text" w:eastAsia="Google Sans Text" w:hAnsi="Google Sans Text" w:cs="Google Sans Text"/>
          <w:color w:val="1B1C1D"/>
        </w:rPr>
        <w:t>Homogenizacja świeżego wsadu z przefermentowanym materiałem.</w:t>
      </w:r>
    </w:p>
    <w:p w14:paraId="2E890448" w14:textId="77777777" w:rsidR="00353AA6" w:rsidRDefault="00313D22">
      <w:pPr>
        <w:numPr>
          <w:ilvl w:val="1"/>
          <w:numId w:val="10"/>
        </w:numPr>
        <w:pBdr>
          <w:top w:val="nil"/>
          <w:left w:val="nil"/>
          <w:bottom w:val="nil"/>
          <w:right w:val="nil"/>
          <w:between w:val="nil"/>
        </w:pBdr>
        <w:spacing w:line="275" w:lineRule="auto"/>
      </w:pPr>
      <w:r>
        <w:rPr>
          <w:rFonts w:ascii="Google Sans Text" w:eastAsia="Google Sans Text" w:hAnsi="Google Sans Text" w:cs="Google Sans Text"/>
          <w:b/>
          <w:color w:val="1B1C1D"/>
        </w:rPr>
        <w:lastRenderedPageBreak/>
        <w:t>Ryzyko Nadmiernego Mieszania:</w:t>
      </w:r>
      <w:r>
        <w:rPr>
          <w:rFonts w:ascii="Google Sans Text" w:eastAsia="Google Sans Text" w:hAnsi="Google Sans Text" w:cs="Google Sans Text"/>
          <w:color w:val="1B1C1D"/>
        </w:rPr>
        <w:t xml:space="preserve"> Metanogeny i acetogeny często tworzą konsorcja lub agregaty. Bardzo intensywne lub ciągłe mieszanie o wysokim ścinaniu może zakłócić te kluczowe struktury, potencjalnie szkodząc procesowi.</w:t>
      </w:r>
    </w:p>
    <w:p w14:paraId="288C3DE9" w14:textId="77777777" w:rsidR="00353AA6" w:rsidRDefault="00313D22">
      <w:pPr>
        <w:numPr>
          <w:ilvl w:val="1"/>
          <w:numId w:val="10"/>
        </w:numPr>
        <w:pBdr>
          <w:top w:val="nil"/>
          <w:left w:val="nil"/>
          <w:bottom w:val="nil"/>
          <w:right w:val="nil"/>
          <w:between w:val="nil"/>
        </w:pBdr>
        <w:spacing w:line="275" w:lineRule="auto"/>
      </w:pPr>
      <w:r>
        <w:rPr>
          <w:rFonts w:ascii="Google Sans Text" w:eastAsia="Google Sans Text" w:hAnsi="Google Sans Text" w:cs="Google Sans Text"/>
          <w:b/>
          <w:color w:val="1B1C1D"/>
        </w:rPr>
        <w:t>Powszechne Strategie:</w:t>
      </w:r>
    </w:p>
    <w:p w14:paraId="63083E65" w14:textId="77777777" w:rsidR="00353AA6" w:rsidRDefault="00313D22">
      <w:pPr>
        <w:numPr>
          <w:ilvl w:val="2"/>
          <w:numId w:val="12"/>
        </w:numPr>
        <w:pBdr>
          <w:top w:val="nil"/>
          <w:left w:val="nil"/>
          <w:bottom w:val="nil"/>
          <w:right w:val="nil"/>
          <w:between w:val="nil"/>
        </w:pBdr>
        <w:spacing w:line="275" w:lineRule="auto"/>
      </w:pPr>
      <w:r>
        <w:rPr>
          <w:rFonts w:ascii="Google Sans Text" w:eastAsia="Google Sans Text" w:hAnsi="Google Sans Text" w:cs="Google Sans Text"/>
          <w:b/>
          <w:color w:val="1B1C1D"/>
        </w:rPr>
        <w:t>Mieszadła Mechaniczne:</w:t>
      </w:r>
      <w:r>
        <w:rPr>
          <w:rFonts w:ascii="Google Sans Text" w:eastAsia="Google Sans Text" w:hAnsi="Google Sans Text" w:cs="Google Sans Text"/>
          <w:color w:val="1B1C1D"/>
        </w:rPr>
        <w:t xml:space="preserve"> Mieszadła śmigłowe (zatapialne, długowałowe), mieszadła łopatkowe. Często działają w trybie przerywanym (np. 10-20 minut co godzinę lub dwie), a nie ciągłym, aby zrównoważyć potrzeby mieszania z minimalizacją zakłóceń i zużycia energii. Prędkość może być również kontrolowana (mieszadła wolno- vs szybkoobrotowe).</w:t>
      </w:r>
    </w:p>
    <w:p w14:paraId="1AE21FEF" w14:textId="77777777" w:rsidR="00353AA6" w:rsidRDefault="00313D22">
      <w:pPr>
        <w:numPr>
          <w:ilvl w:val="2"/>
          <w:numId w:val="12"/>
        </w:numPr>
        <w:pBdr>
          <w:top w:val="nil"/>
          <w:left w:val="nil"/>
          <w:bottom w:val="nil"/>
          <w:right w:val="nil"/>
          <w:between w:val="nil"/>
        </w:pBdr>
        <w:spacing w:line="275" w:lineRule="auto"/>
      </w:pPr>
      <w:r>
        <w:rPr>
          <w:rFonts w:ascii="Google Sans Text" w:eastAsia="Google Sans Text" w:hAnsi="Google Sans Text" w:cs="Google Sans Text"/>
          <w:b/>
          <w:color w:val="1B1C1D"/>
        </w:rPr>
        <w:t>Mieszanie Hydrauliczne:</w:t>
      </w:r>
      <w:r>
        <w:rPr>
          <w:rFonts w:ascii="Google Sans Text" w:eastAsia="Google Sans Text" w:hAnsi="Google Sans Text" w:cs="Google Sans Text"/>
          <w:color w:val="1B1C1D"/>
        </w:rPr>
        <w:t xml:space="preserve"> Pompowanie zawartości fermentora i ponowne wtryskiwanie przez dysze.</w:t>
      </w:r>
    </w:p>
    <w:p w14:paraId="570B8EAB" w14:textId="77777777" w:rsidR="00353AA6" w:rsidRDefault="00313D22">
      <w:pPr>
        <w:numPr>
          <w:ilvl w:val="2"/>
          <w:numId w:val="12"/>
        </w:numPr>
        <w:pBdr>
          <w:top w:val="nil"/>
          <w:left w:val="nil"/>
          <w:bottom w:val="nil"/>
          <w:right w:val="nil"/>
          <w:between w:val="nil"/>
        </w:pBdr>
        <w:spacing w:line="275" w:lineRule="auto"/>
      </w:pPr>
      <w:r>
        <w:rPr>
          <w:rFonts w:ascii="Google Sans Text" w:eastAsia="Google Sans Text" w:hAnsi="Google Sans Text" w:cs="Google Sans Text"/>
          <w:b/>
          <w:color w:val="1B1C1D"/>
        </w:rPr>
        <w:t>Mieszanie Pneumatyczne:</w:t>
      </w:r>
      <w:r>
        <w:rPr>
          <w:rFonts w:ascii="Google Sans Text" w:eastAsia="Google Sans Text" w:hAnsi="Google Sans Text" w:cs="Google Sans Text"/>
          <w:color w:val="1B1C1D"/>
        </w:rPr>
        <w:t xml:space="preserve"> Wstrzykiwanie biogazu na dno fermentora. Mniej powszechne w rolnictwie, lepsze dla systemów o niskiej zawartości suchej masy.</w:t>
      </w:r>
    </w:p>
    <w:p w14:paraId="2A655551" w14:textId="4ECF5660" w:rsidR="00353AA6" w:rsidRDefault="2A198508" w:rsidP="66E0440B">
      <w:pPr>
        <w:numPr>
          <w:ilvl w:val="1"/>
          <w:numId w:val="10"/>
        </w:numPr>
        <w:pBdr>
          <w:top w:val="nil"/>
          <w:left w:val="nil"/>
          <w:bottom w:val="nil"/>
          <w:right w:val="nil"/>
          <w:between w:val="nil"/>
        </w:pBdr>
        <w:spacing w:after="120" w:line="275" w:lineRule="auto"/>
      </w:pPr>
      <w:r w:rsidRPr="66E0440B">
        <w:rPr>
          <w:rFonts w:ascii="Google Sans Text" w:eastAsia="Google Sans Text" w:hAnsi="Google Sans Text" w:cs="Google Sans Text"/>
          <w:b/>
          <w:bCs/>
          <w:color w:val="1B1C1D"/>
        </w:rPr>
        <w:t>Praktyczne implikacje:</w:t>
      </w:r>
      <w:r w:rsidRPr="66E0440B">
        <w:rPr>
          <w:rFonts w:ascii="Google Sans Text" w:eastAsia="Google Sans Text" w:hAnsi="Google Sans Text" w:cs="Google Sans Text"/>
          <w:color w:val="1B1C1D"/>
        </w:rPr>
        <w:t xml:space="preserve"> Mieszanie jest niezbędne, ale strategia (typ, intensywność, czas trwania, częstotliwość) wymaga optymalizacji w oparciu o geometrię fermentora, typ substratu (zwłaszcza zawartość włókna i tendencję do unoszenia się/osadzania) oraz </w:t>
      </w:r>
      <w:r w:rsidR="405BB2E3" w:rsidRPr="66E0440B">
        <w:rPr>
          <w:rFonts w:ascii="Google Sans Text" w:eastAsia="Google Sans Text" w:hAnsi="Google Sans Text" w:cs="Google Sans Text"/>
          <w:color w:val="1B1C1D"/>
        </w:rPr>
        <w:t>BR</w:t>
      </w:r>
      <w:r w:rsidRPr="66E0440B">
        <w:rPr>
          <w:rFonts w:ascii="Google Sans Text" w:eastAsia="Google Sans Text" w:hAnsi="Google Sans Text" w:cs="Google Sans Text"/>
          <w:color w:val="1B1C1D"/>
        </w:rPr>
        <w:t>. Obserwuj powierzchnię fermentora (jeśli to możliwe) i monitoruj oznaki słabego mieszania (gruby kożuch, nierównomierny rozkład temperatury).</w:t>
      </w:r>
    </w:p>
    <w:p w14:paraId="6C0DCD13" w14:textId="77777777" w:rsidR="00353AA6" w:rsidRDefault="00313D22">
      <w:pPr>
        <w:pStyle w:val="Heading3"/>
        <w:spacing w:before="120" w:after="120" w:line="275" w:lineRule="auto"/>
        <w:rPr>
          <w:rFonts w:ascii="Google Sans" w:eastAsia="Google Sans" w:hAnsi="Google Sans" w:cs="Google Sans"/>
          <w:color w:val="1B1C1D"/>
        </w:rPr>
      </w:pPr>
      <w:r>
        <w:rPr>
          <w:rFonts w:ascii="Google Sans" w:eastAsia="Google Sans" w:hAnsi="Google Sans" w:cs="Google Sans"/>
          <w:color w:val="1B1C1D"/>
        </w:rPr>
        <w:t>Rozpoznawanie Problemów: Diagnozowanie Niestabilności 🩺</w:t>
      </w:r>
    </w:p>
    <w:p w14:paraId="358EE718" w14:textId="77777777" w:rsidR="00353AA6" w:rsidRDefault="00313D22">
      <w:pPr>
        <w:pBdr>
          <w:top w:val="nil"/>
          <w:left w:val="nil"/>
          <w:bottom w:val="nil"/>
          <w:right w:val="nil"/>
          <w:between w:val="nil"/>
        </w:pBdr>
        <w:spacing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Wczesne wykrywanie problemów jest kluczem do zapobiegania poważnym awariom procesu. Operatorzy powinni codziennie monitorować te wskaźniki:</w:t>
      </w:r>
    </w:p>
    <w:p w14:paraId="3EA56E79" w14:textId="77777777" w:rsidR="00353AA6" w:rsidRDefault="00313D22">
      <w:pPr>
        <w:numPr>
          <w:ilvl w:val="0"/>
          <w:numId w:val="13"/>
        </w:numPr>
        <w:pBdr>
          <w:top w:val="nil"/>
          <w:left w:val="nil"/>
          <w:bottom w:val="nil"/>
          <w:right w:val="nil"/>
          <w:between w:val="nil"/>
        </w:pBdr>
        <w:spacing w:line="275" w:lineRule="auto"/>
      </w:pPr>
      <w:r>
        <w:rPr>
          <w:rFonts w:ascii="Google Sans Text" w:eastAsia="Google Sans Text" w:hAnsi="Google Sans Text" w:cs="Google Sans Text"/>
          <w:b/>
          <w:color w:val="1B1C1D"/>
        </w:rPr>
        <w:t>Produkcja i Jakość Gazu:</w:t>
      </w:r>
      <w:r>
        <w:rPr>
          <w:rFonts w:ascii="Google Sans Text" w:eastAsia="Google Sans Text" w:hAnsi="Google Sans Text" w:cs="Google Sans Text"/>
          <w:color w:val="1B1C1D"/>
        </w:rPr>
        <w:t xml:space="preserve"> 📊</w:t>
      </w:r>
    </w:p>
    <w:p w14:paraId="4C3D56B2" w14:textId="77777777" w:rsidR="00353AA6" w:rsidRDefault="00313D22">
      <w:pPr>
        <w:numPr>
          <w:ilvl w:val="1"/>
          <w:numId w:val="14"/>
        </w:numPr>
        <w:pBdr>
          <w:top w:val="nil"/>
          <w:left w:val="nil"/>
          <w:bottom w:val="nil"/>
          <w:right w:val="nil"/>
          <w:between w:val="nil"/>
        </w:pBdr>
        <w:spacing w:line="275" w:lineRule="auto"/>
      </w:pPr>
      <w:r>
        <w:rPr>
          <w:rFonts w:ascii="Google Sans Text" w:eastAsia="Google Sans Text" w:hAnsi="Google Sans Text" w:cs="Google Sans Text"/>
          <w:b/>
          <w:color w:val="1B1C1D"/>
        </w:rPr>
        <w:t>Objętość:</w:t>
      </w:r>
      <w:r>
        <w:rPr>
          <w:rFonts w:ascii="Google Sans Text" w:eastAsia="Google Sans Text" w:hAnsi="Google Sans Text" w:cs="Google Sans Text"/>
          <w:color w:val="1B1C1D"/>
        </w:rPr>
        <w:t xml:space="preserve"> Nagły, niewyjaśniony spadek dziennej objętości biogazu jest często pierwszym sygnałem problemów. Prowadź skrupulatne zapisy!</w:t>
      </w:r>
    </w:p>
    <w:p w14:paraId="5E3A080D" w14:textId="6B866148" w:rsidR="00353AA6" w:rsidRDefault="2A198508" w:rsidP="66E0440B">
      <w:pPr>
        <w:numPr>
          <w:ilvl w:val="1"/>
          <w:numId w:val="14"/>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 xml:space="preserve">Skład (Stosunek </w:t>
      </w:r>
      <w:r w:rsidR="0AFC7C71" w:rsidRPr="66E0440B">
        <w:rPr>
          <w:rFonts w:ascii="Google Sans Text" w:eastAsia="Google Sans Text" w:hAnsi="Google Sans Text" w:cs="Google Sans Text"/>
          <w:color w:val="1B1C1D"/>
        </w:rPr>
        <w:t>CH4</w:t>
      </w:r>
      <w:r w:rsidRPr="66E0440B">
        <w:rPr>
          <w:rFonts w:ascii="Google Sans Text" w:eastAsia="Google Sans Text" w:hAnsi="Google Sans Text" w:cs="Google Sans Text"/>
          <w:color w:val="1B1C1D"/>
        </w:rPr>
        <w:t xml:space="preserve"> / </w:t>
      </w:r>
      <w:r w:rsidR="4CF22716" w:rsidRPr="66E0440B">
        <w:rPr>
          <w:rFonts w:ascii="Google Sans Text" w:eastAsia="Google Sans Text" w:hAnsi="Google Sans Text" w:cs="Google Sans Text"/>
          <w:color w:val="1B1C1D"/>
        </w:rPr>
        <w:t>CO2</w:t>
      </w:r>
      <w:r w:rsidRPr="66E0440B">
        <w:rPr>
          <w:rFonts w:ascii="Google Sans Text" w:eastAsia="Google Sans Text" w:hAnsi="Google Sans Text" w:cs="Google Sans Text"/>
          <w:b/>
          <w:bCs/>
          <w:color w:val="1B1C1D"/>
        </w:rPr>
        <w:t>):</w:t>
      </w:r>
      <w:r w:rsidRPr="66E0440B">
        <w:rPr>
          <w:rFonts w:ascii="Google Sans Text" w:eastAsia="Google Sans Text" w:hAnsi="Google Sans Text" w:cs="Google Sans Text"/>
          <w:color w:val="1B1C1D"/>
        </w:rPr>
        <w:t xml:space="preserve"> Mierzony za pomocą analizatorów gazu. Stabilny proces ma zazwyczaj stały procent </w:t>
      </w:r>
      <w:r w:rsidR="1B0571FA" w:rsidRPr="66E0440B">
        <w:rPr>
          <w:rFonts w:ascii="Google Sans Text" w:eastAsia="Google Sans Text" w:hAnsi="Google Sans Text" w:cs="Google Sans Text"/>
          <w:color w:val="1B1C1D"/>
        </w:rPr>
        <w:t>CH4</w:t>
      </w:r>
      <w:r w:rsidRPr="66E0440B">
        <w:rPr>
          <w:rFonts w:ascii="Google Sans Text" w:eastAsia="Google Sans Text" w:hAnsi="Google Sans Text" w:cs="Google Sans Text"/>
          <w:color w:val="1B1C1D"/>
        </w:rPr>
        <w:t xml:space="preserve"> (np. 50-65%, w zależności od substratu). Znaczący </w:t>
      </w:r>
      <w:r w:rsidRPr="66E0440B">
        <w:rPr>
          <w:rFonts w:ascii="Google Sans Text" w:eastAsia="Google Sans Text" w:hAnsi="Google Sans Text" w:cs="Google Sans Text"/>
          <w:i/>
          <w:iCs/>
          <w:color w:val="1B1C1D"/>
        </w:rPr>
        <w:t>spadek</w:t>
      </w:r>
      <w:r w:rsidRPr="66E0440B">
        <w:rPr>
          <w:rFonts w:ascii="Google Sans Text" w:eastAsia="Google Sans Text" w:hAnsi="Google Sans Text" w:cs="Google Sans Text"/>
          <w:color w:val="1B1C1D"/>
        </w:rPr>
        <w:t xml:space="preserve"> % </w:t>
      </w:r>
      <w:r w:rsidR="1B0571FA" w:rsidRPr="66E0440B">
        <w:rPr>
          <w:rFonts w:ascii="Google Sans Text" w:eastAsia="Google Sans Text" w:hAnsi="Google Sans Text" w:cs="Google Sans Text"/>
          <w:color w:val="1B1C1D"/>
        </w:rPr>
        <w:t>CH4</w:t>
      </w:r>
      <w:r w:rsidRPr="66E0440B">
        <w:rPr>
          <w:rFonts w:ascii="Google Sans Text" w:eastAsia="Google Sans Text" w:hAnsi="Google Sans Text" w:cs="Google Sans Text"/>
          <w:color w:val="1B1C1D"/>
        </w:rPr>
        <w:t xml:space="preserve"> (i odpowiadający mu wzrost % </w:t>
      </w:r>
      <w:r w:rsidR="6E3AB340" w:rsidRPr="66E0440B">
        <w:rPr>
          <w:rFonts w:ascii="Google Sans Text" w:eastAsia="Google Sans Text" w:hAnsi="Google Sans Text" w:cs="Google Sans Text"/>
          <w:color w:val="1B1C1D"/>
        </w:rPr>
        <w:t>CO2</w:t>
      </w:r>
      <w:r w:rsidRPr="66E0440B">
        <w:rPr>
          <w:rFonts w:ascii="Google Sans Text" w:eastAsia="Google Sans Text" w:hAnsi="Google Sans Text" w:cs="Google Sans Text"/>
          <w:color w:val="1B1C1D"/>
        </w:rPr>
        <w:t>) często wskazuje na stres metanogenów, często związany z zakwaszeniem.</w:t>
      </w:r>
    </w:p>
    <w:p w14:paraId="0019DBB3" w14:textId="78FFC739" w:rsidR="00353AA6" w:rsidRDefault="2A198508" w:rsidP="66E0440B">
      <w:pPr>
        <w:numPr>
          <w:ilvl w:val="1"/>
          <w:numId w:val="14"/>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Siarkowodór (</w:t>
      </w:r>
      <w:r w:rsidR="1E7DD68B" w:rsidRPr="66E0440B">
        <w:rPr>
          <w:rFonts w:ascii="Google Sans Text" w:eastAsia="Google Sans Text" w:hAnsi="Google Sans Text" w:cs="Google Sans Text"/>
          <w:color w:val="1B1C1D"/>
        </w:rPr>
        <w:t>H2S</w:t>
      </w:r>
      <w:r w:rsidRPr="66E0440B">
        <w:rPr>
          <w:rFonts w:ascii="Google Sans Text" w:eastAsia="Google Sans Text" w:hAnsi="Google Sans Text" w:cs="Google Sans Text"/>
          <w:b/>
          <w:bCs/>
          <w:color w:val="1B1C1D"/>
        </w:rPr>
        <w:t>):</w:t>
      </w:r>
      <w:r w:rsidRPr="66E0440B">
        <w:rPr>
          <w:rFonts w:ascii="Google Sans Text" w:eastAsia="Google Sans Text" w:hAnsi="Google Sans Text" w:cs="Google Sans Text"/>
          <w:color w:val="1B1C1D"/>
        </w:rPr>
        <w:t xml:space="preserve"> Wysokie poziomy wskazują na potencjalne ryzyko hamowania i powodują korozję. Należy monitorować dla zdrowia procesu i ochrony urządzeń (np. silników kogeneracyjnych).</w:t>
      </w:r>
    </w:p>
    <w:p w14:paraId="6351B224" w14:textId="391C4127" w:rsidR="00353AA6" w:rsidRDefault="2A198508" w:rsidP="66E0440B">
      <w:pPr>
        <w:numPr>
          <w:ilvl w:val="1"/>
          <w:numId w:val="14"/>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Tlen (</w:t>
      </w:r>
      <w:r w:rsidR="4750B3BB" w:rsidRPr="66E0440B">
        <w:rPr>
          <w:rFonts w:ascii="Google Sans Text" w:eastAsia="Google Sans Text" w:hAnsi="Google Sans Text" w:cs="Google Sans Text"/>
          <w:color w:val="1B1C1D"/>
        </w:rPr>
        <w:t>O2</w:t>
      </w:r>
      <w:r w:rsidRPr="66E0440B">
        <w:rPr>
          <w:rFonts w:ascii="Google Sans Text" w:eastAsia="Google Sans Text" w:hAnsi="Google Sans Text" w:cs="Google Sans Text"/>
          <w:b/>
          <w:bCs/>
          <w:color w:val="1B1C1D"/>
        </w:rPr>
        <w:t>) / Azot (</w:t>
      </w:r>
      <w:r w:rsidR="70AF74A4" w:rsidRPr="66E0440B">
        <w:rPr>
          <w:rFonts w:ascii="Google Sans Text" w:eastAsia="Google Sans Text" w:hAnsi="Google Sans Text" w:cs="Google Sans Text"/>
          <w:color w:val="1B1C1D"/>
        </w:rPr>
        <w:t>N2</w:t>
      </w:r>
      <w:r w:rsidRPr="66E0440B">
        <w:rPr>
          <w:rFonts w:ascii="Google Sans Text" w:eastAsia="Google Sans Text" w:hAnsi="Google Sans Text" w:cs="Google Sans Text"/>
          <w:b/>
          <w:bCs/>
          <w:color w:val="1B1C1D"/>
        </w:rPr>
        <w:t>):</w:t>
      </w:r>
      <w:r w:rsidRPr="66E0440B">
        <w:rPr>
          <w:rFonts w:ascii="Google Sans Text" w:eastAsia="Google Sans Text" w:hAnsi="Google Sans Text" w:cs="Google Sans Text"/>
          <w:color w:val="1B1C1D"/>
        </w:rPr>
        <w:t xml:space="preserve"> Powinny być bardzo niskie (&lt;1-2%). Podwyższone poziomy wskazują na nieszczelności powietrza w systemie.</w:t>
      </w:r>
    </w:p>
    <w:p w14:paraId="7E8E48A5" w14:textId="77777777" w:rsidR="00353AA6" w:rsidRDefault="00313D22">
      <w:pPr>
        <w:numPr>
          <w:ilvl w:val="0"/>
          <w:numId w:val="13"/>
        </w:numPr>
        <w:pBdr>
          <w:top w:val="nil"/>
          <w:left w:val="nil"/>
          <w:bottom w:val="nil"/>
          <w:right w:val="nil"/>
          <w:between w:val="nil"/>
        </w:pBdr>
        <w:spacing w:line="275" w:lineRule="auto"/>
      </w:pPr>
      <w:r>
        <w:rPr>
          <w:rFonts w:ascii="Google Sans Text" w:eastAsia="Google Sans Text" w:hAnsi="Google Sans Text" w:cs="Google Sans Text"/>
          <w:b/>
          <w:color w:val="1B1C1D"/>
        </w:rPr>
        <w:t>Temperatura:</w:t>
      </w:r>
      <w:r>
        <w:rPr>
          <w:rFonts w:ascii="Google Sans Text" w:eastAsia="Google Sans Text" w:hAnsi="Google Sans Text" w:cs="Google Sans Text"/>
          <w:color w:val="1B1C1D"/>
        </w:rPr>
        <w:t xml:space="preserve"> 🔥</w:t>
      </w:r>
    </w:p>
    <w:p w14:paraId="0A97C0FA" w14:textId="77777777" w:rsidR="00353AA6" w:rsidRDefault="00313D22">
      <w:pPr>
        <w:numPr>
          <w:ilvl w:val="1"/>
          <w:numId w:val="15"/>
        </w:numPr>
        <w:pBdr>
          <w:top w:val="nil"/>
          <w:left w:val="nil"/>
          <w:bottom w:val="nil"/>
          <w:right w:val="nil"/>
          <w:between w:val="nil"/>
        </w:pBdr>
        <w:spacing w:line="275" w:lineRule="auto"/>
      </w:pPr>
      <w:r>
        <w:rPr>
          <w:rFonts w:ascii="Google Sans Text" w:eastAsia="Google Sans Text" w:hAnsi="Google Sans Text" w:cs="Google Sans Text"/>
          <w:color w:val="1B1C1D"/>
        </w:rPr>
        <w:t>Monitoruj ciągle za pomocą sond wewnątrz fermentora. Sprawdzaj stabilność w docelowym zakresie. Odchylenia lub fluktuacje wymagają natychmiastowego zbadania.</w:t>
      </w:r>
    </w:p>
    <w:p w14:paraId="7D5CF4AA" w14:textId="77777777" w:rsidR="00353AA6" w:rsidRDefault="00313D22">
      <w:pPr>
        <w:numPr>
          <w:ilvl w:val="0"/>
          <w:numId w:val="13"/>
        </w:numPr>
        <w:pBdr>
          <w:top w:val="nil"/>
          <w:left w:val="nil"/>
          <w:bottom w:val="nil"/>
          <w:right w:val="nil"/>
          <w:between w:val="nil"/>
        </w:pBdr>
        <w:spacing w:line="275" w:lineRule="auto"/>
      </w:pPr>
      <w:r>
        <w:rPr>
          <w:rFonts w:ascii="Google Sans Text" w:eastAsia="Google Sans Text" w:hAnsi="Google Sans Text" w:cs="Google Sans Text"/>
          <w:b/>
          <w:color w:val="1B1C1D"/>
        </w:rPr>
        <w:t>Wartość pH:</w:t>
      </w:r>
      <w:r>
        <w:rPr>
          <w:rFonts w:ascii="Google Sans Text" w:eastAsia="Google Sans Text" w:hAnsi="Google Sans Text" w:cs="Google Sans Text"/>
          <w:color w:val="1B1C1D"/>
        </w:rPr>
        <w:t xml:space="preserve"> 🧪</w:t>
      </w:r>
    </w:p>
    <w:p w14:paraId="53B179A8" w14:textId="77777777" w:rsidR="00353AA6" w:rsidRDefault="00313D22">
      <w:pPr>
        <w:numPr>
          <w:ilvl w:val="1"/>
          <w:numId w:val="16"/>
        </w:numPr>
        <w:pBdr>
          <w:top w:val="nil"/>
          <w:left w:val="nil"/>
          <w:bottom w:val="nil"/>
          <w:right w:val="nil"/>
          <w:between w:val="nil"/>
        </w:pBdr>
        <w:spacing w:line="275" w:lineRule="auto"/>
      </w:pPr>
      <w:r>
        <w:rPr>
          <w:rFonts w:ascii="Google Sans Text" w:eastAsia="Google Sans Text" w:hAnsi="Google Sans Text" w:cs="Google Sans Text"/>
          <w:color w:val="1B1C1D"/>
        </w:rPr>
        <w:lastRenderedPageBreak/>
        <w:t xml:space="preserve">Można mierzyć codziennie/tygodniowo na próbce za pomocą skalibrowanego pH-metru. Normalny zakres 7,0-8,0. Znaczący spadek poniżej 7,0 jest silnym wskaźnikiem zakwaszenia, ale często jest to wskaźnik </w:t>
      </w:r>
      <w:r>
        <w:rPr>
          <w:rFonts w:ascii="Google Sans Text" w:eastAsia="Google Sans Text" w:hAnsi="Google Sans Text" w:cs="Google Sans Text"/>
          <w:i/>
          <w:color w:val="1B1C1D"/>
        </w:rPr>
        <w:t>późny</w:t>
      </w:r>
      <w:r>
        <w:rPr>
          <w:rFonts w:ascii="Google Sans Text" w:eastAsia="Google Sans Text" w:hAnsi="Google Sans Text" w:cs="Google Sans Text"/>
          <w:color w:val="1B1C1D"/>
        </w:rPr>
        <w:t>.</w:t>
      </w:r>
    </w:p>
    <w:p w14:paraId="08B69710" w14:textId="77777777" w:rsidR="00353AA6" w:rsidRDefault="00313D22">
      <w:pPr>
        <w:numPr>
          <w:ilvl w:val="0"/>
          <w:numId w:val="13"/>
        </w:numPr>
        <w:pBdr>
          <w:top w:val="nil"/>
          <w:left w:val="nil"/>
          <w:bottom w:val="nil"/>
          <w:right w:val="nil"/>
          <w:between w:val="nil"/>
        </w:pBdr>
        <w:spacing w:line="275" w:lineRule="auto"/>
      </w:pPr>
      <w:r>
        <w:rPr>
          <w:rFonts w:ascii="Google Sans Text" w:eastAsia="Google Sans Text" w:hAnsi="Google Sans Text" w:cs="Google Sans Text"/>
          <w:b/>
          <w:color w:val="1B1C1D"/>
        </w:rPr>
        <w:t>FOS/TAC (Stosunek LKT/Zasadowość): System Wczesnego Ostrzegania</w:t>
      </w:r>
      <w:r>
        <w:rPr>
          <w:rFonts w:ascii="Google Sans Text" w:eastAsia="Google Sans Text" w:hAnsi="Google Sans Text" w:cs="Google Sans Text"/>
          <w:color w:val="1B1C1D"/>
        </w:rPr>
        <w:t xml:space="preserve"> 🚨</w:t>
      </w:r>
    </w:p>
    <w:p w14:paraId="508A7DB0" w14:textId="77777777" w:rsidR="00353AA6" w:rsidRDefault="00313D22">
      <w:pPr>
        <w:numPr>
          <w:ilvl w:val="1"/>
          <w:numId w:val="17"/>
        </w:numPr>
        <w:pBdr>
          <w:top w:val="nil"/>
          <w:left w:val="nil"/>
          <w:bottom w:val="nil"/>
          <w:right w:val="nil"/>
          <w:between w:val="nil"/>
        </w:pBdr>
        <w:spacing w:line="275" w:lineRule="auto"/>
      </w:pPr>
      <w:r>
        <w:rPr>
          <w:rFonts w:ascii="Google Sans Text" w:eastAsia="Google Sans Text" w:hAnsi="Google Sans Text" w:cs="Google Sans Text"/>
          <w:b/>
          <w:color w:val="1B1C1D"/>
        </w:rPr>
        <w:t>Co mierzy:</w:t>
      </w:r>
      <w:r>
        <w:rPr>
          <w:rFonts w:ascii="Google Sans Text" w:eastAsia="Google Sans Text" w:hAnsi="Google Sans Text" w:cs="Google Sans Text"/>
          <w:color w:val="1B1C1D"/>
        </w:rPr>
        <w:t xml:space="preserve"> Jest to prawdopodobnie </w:t>
      </w:r>
      <w:r>
        <w:rPr>
          <w:rFonts w:ascii="Google Sans Text" w:eastAsia="Google Sans Text" w:hAnsi="Google Sans Text" w:cs="Google Sans Text"/>
          <w:b/>
          <w:color w:val="1B1C1D"/>
        </w:rPr>
        <w:t>najbardziej użyteczny praktyczny wskaźnik</w:t>
      </w:r>
      <w:r>
        <w:rPr>
          <w:rFonts w:ascii="Google Sans Text" w:eastAsia="Google Sans Text" w:hAnsi="Google Sans Text" w:cs="Google Sans Text"/>
          <w:color w:val="1B1C1D"/>
        </w:rPr>
        <w:t xml:space="preserve"> dla operatorów do monitorowania stabilności procesu.</w:t>
      </w:r>
    </w:p>
    <w:p w14:paraId="40AFAF1A" w14:textId="77777777" w:rsidR="00353AA6" w:rsidRDefault="00313D22">
      <w:pPr>
        <w:numPr>
          <w:ilvl w:val="2"/>
          <w:numId w:val="19"/>
        </w:numPr>
        <w:pBdr>
          <w:top w:val="nil"/>
          <w:left w:val="nil"/>
          <w:bottom w:val="nil"/>
          <w:right w:val="nil"/>
          <w:between w:val="nil"/>
        </w:pBdr>
        <w:spacing w:line="275" w:lineRule="auto"/>
      </w:pPr>
      <w:r>
        <w:rPr>
          <w:rFonts w:ascii="Google Sans Text" w:eastAsia="Google Sans Text" w:hAnsi="Google Sans Text" w:cs="Google Sans Text"/>
          <w:b/>
          <w:color w:val="1B1C1D"/>
        </w:rPr>
        <w:t>FOS (Lotne Kwasy Organiczne):</w:t>
      </w:r>
      <w:r>
        <w:rPr>
          <w:rFonts w:ascii="Google Sans Text" w:eastAsia="Google Sans Text" w:hAnsi="Google Sans Text" w:cs="Google Sans Text"/>
          <w:color w:val="1B1C1D"/>
        </w:rPr>
        <w:t xml:space="preserve"> Mierzy stężenie LKT. Wysoki FOS oznacza, że produkcja kwasów jest wysoka lub metanogeneza jest hamowana.</w:t>
      </w:r>
    </w:p>
    <w:p w14:paraId="24B275A4" w14:textId="77777777" w:rsidR="00353AA6" w:rsidRDefault="00313D22">
      <w:pPr>
        <w:numPr>
          <w:ilvl w:val="2"/>
          <w:numId w:val="19"/>
        </w:numPr>
        <w:pBdr>
          <w:top w:val="nil"/>
          <w:left w:val="nil"/>
          <w:bottom w:val="nil"/>
          <w:right w:val="nil"/>
          <w:between w:val="nil"/>
        </w:pBdr>
        <w:spacing w:line="275" w:lineRule="auto"/>
      </w:pPr>
      <w:r>
        <w:rPr>
          <w:rFonts w:ascii="Google Sans Text" w:eastAsia="Google Sans Text" w:hAnsi="Google Sans Text" w:cs="Google Sans Text"/>
          <w:b/>
          <w:color w:val="1B1C1D"/>
        </w:rPr>
        <w:t>TAC (Całkowita Zasadowość):</w:t>
      </w:r>
      <w:r>
        <w:rPr>
          <w:rFonts w:ascii="Google Sans Text" w:eastAsia="Google Sans Text" w:hAnsi="Google Sans Text" w:cs="Google Sans Text"/>
          <w:color w:val="1B1C1D"/>
        </w:rPr>
        <w:t xml:space="preserve"> Mierzy zdolność buforową cieczy fermentacyjnej. Wysoki TAC oznacza, że system może zneutralizować więcej kwasów.</w:t>
      </w:r>
    </w:p>
    <w:p w14:paraId="5BDCE114" w14:textId="77777777" w:rsidR="00353AA6" w:rsidRDefault="00313D22">
      <w:pPr>
        <w:numPr>
          <w:ilvl w:val="2"/>
          <w:numId w:val="19"/>
        </w:numPr>
        <w:pBdr>
          <w:top w:val="nil"/>
          <w:left w:val="nil"/>
          <w:bottom w:val="nil"/>
          <w:right w:val="nil"/>
          <w:between w:val="nil"/>
        </w:pBdr>
        <w:spacing w:line="275" w:lineRule="auto"/>
      </w:pPr>
      <w:r>
        <w:rPr>
          <w:rFonts w:ascii="Google Sans Text" w:eastAsia="Google Sans Text" w:hAnsi="Google Sans Text" w:cs="Google Sans Text"/>
          <w:b/>
          <w:color w:val="1B1C1D"/>
        </w:rPr>
        <w:t>Stosunek FOS/TAC:</w:t>
      </w:r>
      <w:r>
        <w:rPr>
          <w:rFonts w:ascii="Google Sans Text" w:eastAsia="Google Sans Text" w:hAnsi="Google Sans Text" w:cs="Google Sans Text"/>
          <w:color w:val="1B1C1D"/>
        </w:rPr>
        <w:t xml:space="preserve"> Stosunek LKT do zdolności buforowej.</w:t>
      </w:r>
    </w:p>
    <w:p w14:paraId="2F946838" w14:textId="77777777" w:rsidR="00353AA6" w:rsidRDefault="00313D22">
      <w:pPr>
        <w:numPr>
          <w:ilvl w:val="1"/>
          <w:numId w:val="17"/>
        </w:numPr>
        <w:pBdr>
          <w:top w:val="nil"/>
          <w:left w:val="nil"/>
          <w:bottom w:val="nil"/>
          <w:right w:val="nil"/>
          <w:between w:val="nil"/>
        </w:pBdr>
        <w:spacing w:line="275" w:lineRule="auto"/>
      </w:pPr>
      <w:r>
        <w:rPr>
          <w:rFonts w:ascii="Google Sans Text" w:eastAsia="Google Sans Text" w:hAnsi="Google Sans Text" w:cs="Google Sans Text"/>
          <w:b/>
          <w:color w:val="1B1C1D"/>
        </w:rPr>
        <w:t>Interpretacja (Ogólne wytyczne):</w:t>
      </w:r>
    </w:p>
    <w:p w14:paraId="71549BEC" w14:textId="77777777" w:rsidR="00353AA6" w:rsidRDefault="00313D22">
      <w:pPr>
        <w:numPr>
          <w:ilvl w:val="2"/>
          <w:numId w:val="20"/>
        </w:numPr>
        <w:pBdr>
          <w:top w:val="nil"/>
          <w:left w:val="nil"/>
          <w:bottom w:val="nil"/>
          <w:right w:val="nil"/>
          <w:between w:val="nil"/>
        </w:pBdr>
        <w:spacing w:line="275" w:lineRule="auto"/>
      </w:pPr>
      <w:r>
        <w:rPr>
          <w:rFonts w:ascii="Google Sans Text" w:eastAsia="Google Sans Text" w:hAnsi="Google Sans Text" w:cs="Google Sans Text"/>
          <w:b/>
          <w:color w:val="1B1C1D"/>
        </w:rPr>
        <w:t>&lt; 0,3:</w:t>
      </w:r>
      <w:r>
        <w:rPr>
          <w:rFonts w:ascii="Google Sans Text" w:eastAsia="Google Sans Text" w:hAnsi="Google Sans Text" w:cs="Google Sans Text"/>
          <w:color w:val="1B1C1D"/>
        </w:rPr>
        <w:t xml:space="preserve"> Zdrowy, stabilny proces.</w:t>
      </w:r>
    </w:p>
    <w:p w14:paraId="5C6D007B" w14:textId="77777777" w:rsidR="00353AA6" w:rsidRDefault="00313D22">
      <w:pPr>
        <w:numPr>
          <w:ilvl w:val="2"/>
          <w:numId w:val="20"/>
        </w:numPr>
        <w:pBdr>
          <w:top w:val="nil"/>
          <w:left w:val="nil"/>
          <w:bottom w:val="nil"/>
          <w:right w:val="nil"/>
          <w:between w:val="nil"/>
        </w:pBdr>
        <w:spacing w:line="275" w:lineRule="auto"/>
      </w:pPr>
      <w:r>
        <w:rPr>
          <w:rFonts w:ascii="Google Sans Text" w:eastAsia="Google Sans Text" w:hAnsi="Google Sans Text" w:cs="Google Sans Text"/>
          <w:b/>
          <w:color w:val="1B1C1D"/>
        </w:rPr>
        <w:t>0,3 - 0,4:</w:t>
      </w:r>
      <w:r>
        <w:rPr>
          <w:rFonts w:ascii="Google Sans Text" w:eastAsia="Google Sans Text" w:hAnsi="Google Sans Text" w:cs="Google Sans Text"/>
          <w:color w:val="1B1C1D"/>
        </w:rPr>
        <w:t xml:space="preserve"> Strefa ostrzegawcza. Monitoruj uważnie.</w:t>
      </w:r>
    </w:p>
    <w:p w14:paraId="2CBA55D4" w14:textId="77777777" w:rsidR="00353AA6" w:rsidRDefault="00313D22">
      <w:pPr>
        <w:numPr>
          <w:ilvl w:val="2"/>
          <w:numId w:val="20"/>
        </w:numPr>
        <w:pBdr>
          <w:top w:val="nil"/>
          <w:left w:val="nil"/>
          <w:bottom w:val="nil"/>
          <w:right w:val="nil"/>
          <w:between w:val="nil"/>
        </w:pBdr>
        <w:spacing w:line="275" w:lineRule="auto"/>
      </w:pPr>
      <w:r>
        <w:rPr>
          <w:rFonts w:ascii="Google Sans Text" w:eastAsia="Google Sans Text" w:hAnsi="Google Sans Text" w:cs="Google Sans Text"/>
          <w:b/>
          <w:color w:val="1B1C1D"/>
        </w:rPr>
        <w:t>0,4 - 0,6:</w:t>
      </w:r>
      <w:r>
        <w:rPr>
          <w:rFonts w:ascii="Google Sans Text" w:eastAsia="Google Sans Text" w:hAnsi="Google Sans Text" w:cs="Google Sans Text"/>
          <w:color w:val="1B1C1D"/>
        </w:rPr>
        <w:t xml:space="preserve"> Znaczący stres. Zakwaszenie się zaczyna.</w:t>
      </w:r>
    </w:p>
    <w:p w14:paraId="467745E8" w14:textId="77777777" w:rsidR="00353AA6" w:rsidRDefault="00313D22">
      <w:pPr>
        <w:numPr>
          <w:ilvl w:val="2"/>
          <w:numId w:val="20"/>
        </w:numPr>
        <w:pBdr>
          <w:top w:val="nil"/>
          <w:left w:val="nil"/>
          <w:bottom w:val="nil"/>
          <w:right w:val="nil"/>
          <w:between w:val="nil"/>
        </w:pBdr>
        <w:spacing w:line="275" w:lineRule="auto"/>
      </w:pPr>
      <w:r>
        <w:rPr>
          <w:rFonts w:ascii="Google Sans Text" w:eastAsia="Google Sans Text" w:hAnsi="Google Sans Text" w:cs="Google Sans Text"/>
          <w:b/>
          <w:color w:val="1B1C1D"/>
        </w:rPr>
        <w:t>&gt; 0,6:</w:t>
      </w:r>
      <w:r>
        <w:rPr>
          <w:rFonts w:ascii="Google Sans Text" w:eastAsia="Google Sans Text" w:hAnsi="Google Sans Text" w:cs="Google Sans Text"/>
          <w:color w:val="1B1C1D"/>
        </w:rPr>
        <w:t xml:space="preserve"> Stan krytyczny. Poważne zakwaszenie.</w:t>
      </w:r>
    </w:p>
    <w:p w14:paraId="24CEEA17" w14:textId="77777777" w:rsidR="00353AA6" w:rsidRDefault="00313D22">
      <w:pPr>
        <w:numPr>
          <w:ilvl w:val="1"/>
          <w:numId w:val="17"/>
        </w:numPr>
        <w:pBdr>
          <w:top w:val="nil"/>
          <w:left w:val="nil"/>
          <w:bottom w:val="nil"/>
          <w:right w:val="nil"/>
          <w:between w:val="nil"/>
        </w:pBdr>
        <w:spacing w:line="275" w:lineRule="auto"/>
      </w:pPr>
      <w:r>
        <w:rPr>
          <w:rFonts w:ascii="Google Sans Text" w:eastAsia="Google Sans Text" w:hAnsi="Google Sans Text" w:cs="Google Sans Text"/>
          <w:b/>
          <w:color w:val="1B1C1D"/>
        </w:rPr>
        <w:t>Dlaczego jest użyteczny:</w:t>
      </w:r>
      <w:r>
        <w:rPr>
          <w:rFonts w:ascii="Google Sans Text" w:eastAsia="Google Sans Text" w:hAnsi="Google Sans Text" w:cs="Google Sans Text"/>
          <w:color w:val="1B1C1D"/>
        </w:rPr>
        <w:t xml:space="preserve"> Stosunek FOS/TAC często zaczyna rosnąć </w:t>
      </w:r>
      <w:r>
        <w:rPr>
          <w:rFonts w:ascii="Google Sans Text" w:eastAsia="Google Sans Text" w:hAnsi="Google Sans Text" w:cs="Google Sans Text"/>
          <w:i/>
          <w:color w:val="1B1C1D"/>
        </w:rPr>
        <w:t>zanim</w:t>
      </w:r>
      <w:r>
        <w:rPr>
          <w:rFonts w:ascii="Google Sans Text" w:eastAsia="Google Sans Text" w:hAnsi="Google Sans Text" w:cs="Google Sans Text"/>
          <w:color w:val="1B1C1D"/>
        </w:rPr>
        <w:t xml:space="preserve"> pH znacząco spadnie, dając wcześniejsze ostrzeżenie.</w:t>
      </w:r>
    </w:p>
    <w:p w14:paraId="4C8F9CFA" w14:textId="77777777" w:rsidR="00353AA6" w:rsidRDefault="00313D22">
      <w:pPr>
        <w:numPr>
          <w:ilvl w:val="1"/>
          <w:numId w:val="17"/>
        </w:numPr>
        <w:pBdr>
          <w:top w:val="nil"/>
          <w:left w:val="nil"/>
          <w:bottom w:val="nil"/>
          <w:right w:val="nil"/>
          <w:between w:val="nil"/>
        </w:pBdr>
        <w:spacing w:line="275" w:lineRule="auto"/>
      </w:pPr>
      <w:r>
        <w:rPr>
          <w:rFonts w:ascii="Google Sans Text" w:eastAsia="Google Sans Text" w:hAnsi="Google Sans Text" w:cs="Google Sans Text"/>
          <w:b/>
          <w:color w:val="1B1C1D"/>
        </w:rPr>
        <w:t>Pomiar:</w:t>
      </w:r>
      <w:r>
        <w:rPr>
          <w:rFonts w:ascii="Google Sans Text" w:eastAsia="Google Sans Text" w:hAnsi="Google Sans Text" w:cs="Google Sans Text"/>
          <w:color w:val="1B1C1D"/>
        </w:rPr>
        <w:t xml:space="preserve"> Stosunkowo prosta metoda miareczkowania. Powinna być wykonywana regularnie.</w:t>
      </w:r>
    </w:p>
    <w:p w14:paraId="17482C5B" w14:textId="4614F7BA" w:rsidR="00353AA6" w:rsidRDefault="2A198508" w:rsidP="66E0440B">
      <w:pPr>
        <w:numPr>
          <w:ilvl w:val="0"/>
          <w:numId w:val="13"/>
        </w:numPr>
        <w:pBdr>
          <w:top w:val="nil"/>
          <w:left w:val="nil"/>
          <w:bottom w:val="nil"/>
          <w:right w:val="nil"/>
          <w:between w:val="nil"/>
        </w:pBdr>
        <w:spacing w:line="275" w:lineRule="auto"/>
      </w:pPr>
      <w:r w:rsidRPr="66E0440B">
        <w:rPr>
          <w:rFonts w:ascii="Google Sans Text" w:eastAsia="Google Sans Text" w:hAnsi="Google Sans Text" w:cs="Google Sans Text"/>
          <w:b/>
          <w:bCs/>
          <w:color w:val="1B1C1D"/>
        </w:rPr>
        <w:t>Azot Amonowy (</w:t>
      </w:r>
      <w:r w:rsidR="0CDF56C8" w:rsidRPr="66E0440B">
        <w:rPr>
          <w:rFonts w:ascii="Google Sans Text" w:eastAsia="Google Sans Text" w:hAnsi="Google Sans Text" w:cs="Google Sans Text"/>
          <w:color w:val="1B1C1D"/>
        </w:rPr>
        <w:t>N-NH4</w:t>
      </w:r>
      <w:r w:rsidRPr="66E0440B">
        <w:rPr>
          <w:rFonts w:ascii="Google Sans Text" w:eastAsia="Google Sans Text" w:hAnsi="Google Sans Text" w:cs="Google Sans Text"/>
          <w:b/>
          <w:bCs/>
          <w:color w:val="1B1C1D"/>
        </w:rPr>
        <w:t>):</w:t>
      </w:r>
      <w:r w:rsidRPr="66E0440B">
        <w:rPr>
          <w:rFonts w:ascii="Google Sans Text" w:eastAsia="Google Sans Text" w:hAnsi="Google Sans Text" w:cs="Google Sans Text"/>
          <w:color w:val="1B1C1D"/>
        </w:rPr>
        <w:t xml:space="preserve"> 📈</w:t>
      </w:r>
    </w:p>
    <w:p w14:paraId="0ABC83DE" w14:textId="77777777" w:rsidR="00353AA6" w:rsidRDefault="00313D22">
      <w:pPr>
        <w:numPr>
          <w:ilvl w:val="1"/>
          <w:numId w:val="21"/>
        </w:numPr>
        <w:pBdr>
          <w:top w:val="nil"/>
          <w:left w:val="nil"/>
          <w:bottom w:val="nil"/>
          <w:right w:val="nil"/>
          <w:between w:val="nil"/>
        </w:pBdr>
        <w:spacing w:line="275" w:lineRule="auto"/>
      </w:pPr>
      <w:r>
        <w:rPr>
          <w:rFonts w:ascii="Google Sans Text" w:eastAsia="Google Sans Text" w:hAnsi="Google Sans Text" w:cs="Google Sans Text"/>
          <w:color w:val="1B1C1D"/>
        </w:rPr>
        <w:t>Mierzony w fazie ciekłej (mg/L). Wysokie poziomy (np. &gt; 3000-4000 mg/L) mogą wskazywać na potencjalne hamowanie amoniakiem, zwłaszcza przy wyższym pH i temperaturze.</w:t>
      </w:r>
    </w:p>
    <w:p w14:paraId="6BCF3D1E" w14:textId="77777777" w:rsidR="00353AA6" w:rsidRDefault="00313D22">
      <w:pPr>
        <w:numPr>
          <w:ilvl w:val="0"/>
          <w:numId w:val="13"/>
        </w:numPr>
        <w:pBdr>
          <w:top w:val="nil"/>
          <w:left w:val="nil"/>
          <w:bottom w:val="nil"/>
          <w:right w:val="nil"/>
          <w:between w:val="nil"/>
        </w:pBdr>
        <w:spacing w:line="275" w:lineRule="auto"/>
      </w:pPr>
      <w:r>
        <w:rPr>
          <w:rFonts w:ascii="Google Sans Text" w:eastAsia="Google Sans Text" w:hAnsi="Google Sans Text" w:cs="Google Sans Text"/>
          <w:b/>
          <w:color w:val="1B1C1D"/>
        </w:rPr>
        <w:t>Kontrole Wizualne:</w:t>
      </w:r>
      <w:r>
        <w:rPr>
          <w:rFonts w:ascii="Google Sans Text" w:eastAsia="Google Sans Text" w:hAnsi="Google Sans Text" w:cs="Google Sans Text"/>
          <w:color w:val="1B1C1D"/>
        </w:rPr>
        <w:t xml:space="preserve"> 👀</w:t>
      </w:r>
    </w:p>
    <w:p w14:paraId="2415D7F7" w14:textId="77777777" w:rsidR="00353AA6" w:rsidRDefault="00313D22">
      <w:pPr>
        <w:numPr>
          <w:ilvl w:val="1"/>
          <w:numId w:val="22"/>
        </w:numPr>
        <w:pBdr>
          <w:top w:val="nil"/>
          <w:left w:val="nil"/>
          <w:bottom w:val="nil"/>
          <w:right w:val="nil"/>
          <w:between w:val="nil"/>
        </w:pBdr>
        <w:spacing w:line="275" w:lineRule="auto"/>
      </w:pPr>
      <w:r>
        <w:rPr>
          <w:rFonts w:ascii="Google Sans Text" w:eastAsia="Google Sans Text" w:hAnsi="Google Sans Text" w:cs="Google Sans Text"/>
          <w:b/>
          <w:color w:val="1B1C1D"/>
        </w:rPr>
        <w:t>Powierzchnia Fermentora:</w:t>
      </w:r>
      <w:r>
        <w:rPr>
          <w:rFonts w:ascii="Google Sans Text" w:eastAsia="Google Sans Text" w:hAnsi="Google Sans Text" w:cs="Google Sans Text"/>
          <w:color w:val="1B1C1D"/>
        </w:rPr>
        <w:t xml:space="preserve"> Spójrz przez wzierniki. Czy jest nadmierna piana? Gruby, suchy kożuch? Nierównomierne bulgotanie?</w:t>
      </w:r>
    </w:p>
    <w:p w14:paraId="24C1838A" w14:textId="77777777" w:rsidR="00353AA6" w:rsidRDefault="00313D22">
      <w:pPr>
        <w:numPr>
          <w:ilvl w:val="1"/>
          <w:numId w:val="22"/>
        </w:numPr>
        <w:pBdr>
          <w:top w:val="nil"/>
          <w:left w:val="nil"/>
          <w:bottom w:val="nil"/>
          <w:right w:val="nil"/>
          <w:between w:val="nil"/>
        </w:pBdr>
        <w:spacing w:line="275" w:lineRule="auto"/>
      </w:pPr>
      <w:r>
        <w:rPr>
          <w:rFonts w:ascii="Google Sans Text" w:eastAsia="Google Sans Text" w:hAnsi="Google Sans Text" w:cs="Google Sans Text"/>
          <w:b/>
          <w:color w:val="1B1C1D"/>
        </w:rPr>
        <w:t>Poferment:</w:t>
      </w:r>
      <w:r>
        <w:rPr>
          <w:rFonts w:ascii="Google Sans Text" w:eastAsia="Google Sans Text" w:hAnsi="Google Sans Text" w:cs="Google Sans Text"/>
          <w:color w:val="1B1C1D"/>
        </w:rPr>
        <w:t xml:space="preserve"> Czy pobrany poferment wygląda/pachnie normalnie?</w:t>
      </w:r>
    </w:p>
    <w:p w14:paraId="0434E2F8" w14:textId="77777777" w:rsidR="00353AA6" w:rsidRDefault="00313D22">
      <w:pPr>
        <w:numPr>
          <w:ilvl w:val="1"/>
          <w:numId w:val="22"/>
        </w:numPr>
        <w:pBdr>
          <w:top w:val="nil"/>
          <w:left w:val="nil"/>
          <w:bottom w:val="nil"/>
          <w:right w:val="nil"/>
          <w:between w:val="nil"/>
        </w:pBdr>
        <w:spacing w:after="120" w:line="275" w:lineRule="auto"/>
      </w:pPr>
      <w:r>
        <w:rPr>
          <w:rFonts w:ascii="Google Sans Text" w:eastAsia="Google Sans Text" w:hAnsi="Google Sans Text" w:cs="Google Sans Text"/>
          <w:b/>
          <w:color w:val="1B1C1D"/>
        </w:rPr>
        <w:t>Urządzenia:</w:t>
      </w:r>
      <w:r>
        <w:rPr>
          <w:rFonts w:ascii="Google Sans Text" w:eastAsia="Google Sans Text" w:hAnsi="Google Sans Text" w:cs="Google Sans Text"/>
          <w:color w:val="1B1C1D"/>
        </w:rPr>
        <w:t xml:space="preserve"> Nasłuchuj nietypowych odgłosów z mieszadeł lub pomp. Sprawdź szczelność.</w:t>
      </w:r>
    </w:p>
    <w:p w14:paraId="6CBBB171" w14:textId="77777777" w:rsidR="00353AA6" w:rsidRDefault="00313D22">
      <w:pPr>
        <w:pBdr>
          <w:top w:val="nil"/>
          <w:left w:val="nil"/>
          <w:bottom w:val="nil"/>
          <w:right w:val="nil"/>
          <w:between w:val="nil"/>
        </w:pBdr>
        <w:spacing w:before="120" w:after="240" w:line="275" w:lineRule="auto"/>
        <w:rPr>
          <w:rFonts w:ascii="Google Sans Text" w:eastAsia="Google Sans Text" w:hAnsi="Google Sans Text" w:cs="Google Sans Text"/>
          <w:b/>
          <w:i/>
          <w:color w:val="1B1C1D"/>
        </w:rPr>
      </w:pPr>
      <w:r>
        <w:rPr>
          <w:rFonts w:ascii="Google Sans Text" w:eastAsia="Google Sans Text" w:hAnsi="Google Sans Text" w:cs="Google Sans Text"/>
          <w:b/>
          <w:i/>
          <w:color w:val="1B1C1D"/>
        </w:rPr>
        <w:t>Tabela 4: Szybka diagnostyka i rozwiązywanie problemów</w:t>
      </w:r>
    </w:p>
    <w:tbl>
      <w:tblPr>
        <w:tblStyle w:val="a2"/>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20"/>
        <w:gridCol w:w="3120"/>
        <w:gridCol w:w="3120"/>
      </w:tblGrid>
      <w:tr w:rsidR="00353AA6" w14:paraId="1440117A" w14:textId="77777777" w:rsidTr="66E0440B">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060A9104"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Objaw</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4ABE9C21"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Prawdopodobna Przyczyna</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3879FCB6"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Natychmiastowe Działanie</w:t>
            </w:r>
          </w:p>
        </w:tc>
      </w:tr>
      <w:tr w:rsidR="00353AA6" w14:paraId="211CA24A" w14:textId="77777777" w:rsidTr="66E0440B">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650D38EC" w14:textId="00E3E383" w:rsidR="00353AA6" w:rsidRDefault="2A198508" w:rsidP="66E0440B">
            <w:pPr>
              <w:pBdr>
                <w:top w:val="nil"/>
                <w:left w:val="nil"/>
                <w:bottom w:val="nil"/>
                <w:right w:val="nil"/>
                <w:between w:val="nil"/>
              </w:pBdr>
              <w:spacing w:line="275" w:lineRule="auto"/>
              <w:rPr>
                <w:rFonts w:ascii="Google Sans Text" w:eastAsia="Google Sans Text" w:hAnsi="Google Sans Text" w:cs="Google Sans Text"/>
                <w:b/>
                <w:bCs/>
                <w:color w:val="1B1C1D"/>
              </w:rPr>
            </w:pPr>
            <w:r w:rsidRPr="66E0440B">
              <w:rPr>
                <w:rFonts w:ascii="Google Sans Text" w:eastAsia="Google Sans Text" w:hAnsi="Google Sans Text" w:cs="Google Sans Text"/>
                <w:b/>
                <w:bCs/>
                <w:color w:val="1B1C1D"/>
              </w:rPr>
              <w:t xml:space="preserve">Spadek produkcji gazu, spadek % </w:t>
            </w:r>
            <w:r w:rsidR="1B0571FA" w:rsidRPr="66E0440B">
              <w:rPr>
                <w:rFonts w:ascii="Google Sans Text" w:eastAsia="Google Sans Text" w:hAnsi="Google Sans Text" w:cs="Google Sans Text"/>
                <w:color w:val="1B1C1D"/>
              </w:rPr>
              <w:t>CH4</w:t>
            </w:r>
            <w:r w:rsidRPr="66E0440B">
              <w:rPr>
                <w:rFonts w:ascii="Google Sans Text" w:eastAsia="Google Sans Text" w:hAnsi="Google Sans Text" w:cs="Google Sans Text"/>
                <w:b/>
                <w:bCs/>
                <w:color w:val="1B1C1D"/>
              </w:rPr>
              <w:t>, wzrost FOS/TAC, spadek pH</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68FA05CE"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Zakwaszenie (przeciążenie)</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7FC4B073"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1. ZATRZYMAJ/Ogranicz karmienie</w:t>
            </w:r>
          </w:p>
          <w:p w14:paraId="5967CBFE"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2. Sprawdź i ustabilizuj </w:t>
            </w:r>
            <w:r>
              <w:rPr>
                <w:rFonts w:ascii="Google Sans Text" w:eastAsia="Google Sans Text" w:hAnsi="Google Sans Text" w:cs="Google Sans Text"/>
                <w:color w:val="1B1C1D"/>
              </w:rPr>
              <w:lastRenderedPageBreak/>
              <w:t>temperaturę</w:t>
            </w:r>
          </w:p>
          <w:p w14:paraId="6F6DDBF0"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 Sprawdź mieszanie</w:t>
            </w:r>
          </w:p>
        </w:tc>
      </w:tr>
      <w:tr w:rsidR="00353AA6" w14:paraId="1DBF86E0" w14:textId="77777777" w:rsidTr="66E0440B">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045CD3AA" w14:textId="20A8B002" w:rsidR="00353AA6" w:rsidRDefault="2A198508" w:rsidP="66E0440B">
            <w:pPr>
              <w:pBdr>
                <w:top w:val="nil"/>
                <w:left w:val="nil"/>
                <w:bottom w:val="nil"/>
                <w:right w:val="nil"/>
                <w:between w:val="nil"/>
              </w:pBdr>
              <w:spacing w:line="275" w:lineRule="auto"/>
              <w:rPr>
                <w:rFonts w:ascii="Google Sans Text" w:eastAsia="Google Sans Text" w:hAnsi="Google Sans Text" w:cs="Google Sans Text"/>
                <w:color w:val="1B1C1D"/>
              </w:rPr>
            </w:pPr>
            <w:r w:rsidRPr="66E0440B">
              <w:rPr>
                <w:rFonts w:ascii="Google Sans Text" w:eastAsia="Google Sans Text" w:hAnsi="Google Sans Text" w:cs="Google Sans Text"/>
                <w:b/>
                <w:bCs/>
                <w:color w:val="1B1C1D"/>
              </w:rPr>
              <w:lastRenderedPageBreak/>
              <w:t xml:space="preserve">Spadek produkcji gazu, wysokie pH (&gt;8.0), wysoki </w:t>
            </w:r>
            <w:r w:rsidR="0CDF56C8" w:rsidRPr="66E0440B">
              <w:rPr>
                <w:rFonts w:ascii="Google Sans Text" w:eastAsia="Google Sans Text" w:hAnsi="Google Sans Text" w:cs="Google Sans Text"/>
                <w:color w:val="1B1C1D"/>
              </w:rPr>
              <w:t>N-NH4</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288E5AEC"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Hamowanie amoniakiem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0BCF849D"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1. Ogranicz substraty bogate w białko</w:t>
            </w:r>
          </w:p>
          <w:p w14:paraId="56C35B3B"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2. Zwiększ udział substratów bogatych w C (np. kiszonka)</w:t>
            </w:r>
          </w:p>
          <w:p w14:paraId="5B75E77F"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 Rozważ powolną adaptację</w:t>
            </w:r>
          </w:p>
        </w:tc>
      </w:tr>
      <w:tr w:rsidR="00353AA6" w14:paraId="6A10AA15" w14:textId="77777777" w:rsidTr="66E0440B">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35E1C9EF"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Gruby kożuch na powierzchni, nierównomierna temperatura</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5AA4499B"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Problem z mieszaniem</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456F2F47"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1. Sprawdź działanie mieszadła</w:t>
            </w:r>
          </w:p>
          <w:p w14:paraId="4E71ADAC"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2. Zoptymalizuj harmonogram mieszania</w:t>
            </w:r>
          </w:p>
          <w:p w14:paraId="1F52DCC4"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 Ogranicz substraty włókniste</w:t>
            </w:r>
          </w:p>
        </w:tc>
      </w:tr>
      <w:tr w:rsidR="00353AA6" w14:paraId="102A808C" w14:textId="77777777" w:rsidTr="66E0440B">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52CCD1BE"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Nagły, gwałtowny spadek produkcji gazu bez innych objawów</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61D87F20"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Wprowadzenie inhibitora (toksyny)</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AFD"/>
            <w:tcMar>
              <w:top w:w="120" w:type="dxa"/>
              <w:left w:w="180" w:type="dxa"/>
              <w:bottom w:w="120" w:type="dxa"/>
              <w:right w:w="180" w:type="dxa"/>
            </w:tcMar>
          </w:tcPr>
          <w:p w14:paraId="382575D0"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1. ZATRZYMAJ karmienie</w:t>
            </w:r>
          </w:p>
          <w:p w14:paraId="2EAEBFF3"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2. Zidentyfikuj i wyeliminuj źródło zanieczyszczenia</w:t>
            </w:r>
          </w:p>
          <w:p w14:paraId="6937A298"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 Skonsultuj się z ekspertem</w:t>
            </w:r>
          </w:p>
        </w:tc>
      </w:tr>
    </w:tbl>
    <w:p w14:paraId="56A3F738" w14:textId="77777777" w:rsidR="00353AA6" w:rsidRDefault="00313D22">
      <w:pPr>
        <w:pBdr>
          <w:top w:val="nil"/>
          <w:left w:val="nil"/>
          <w:bottom w:val="nil"/>
          <w:right w:val="nil"/>
          <w:between w:val="nil"/>
        </w:pBdr>
        <w:spacing w:before="480"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Ogólna zasada:</w:t>
      </w:r>
      <w:r>
        <w:rPr>
          <w:rFonts w:ascii="Google Sans Text" w:eastAsia="Google Sans Text" w:hAnsi="Google Sans Text" w:cs="Google Sans Text"/>
          <w:color w:val="1B1C1D"/>
        </w:rPr>
        <w:t xml:space="preserve"> W razie wątpliwości, </w:t>
      </w:r>
      <w:r>
        <w:rPr>
          <w:rFonts w:ascii="Google Sans Text" w:eastAsia="Google Sans Text" w:hAnsi="Google Sans Text" w:cs="Google Sans Text"/>
          <w:b/>
          <w:color w:val="1B1C1D"/>
        </w:rPr>
        <w:t>ogranicz lub zatrzymaj karmienie</w:t>
      </w:r>
      <w:r>
        <w:rPr>
          <w:rFonts w:ascii="Google Sans Text" w:eastAsia="Google Sans Text" w:hAnsi="Google Sans Text" w:cs="Google Sans Text"/>
          <w:color w:val="1B1C1D"/>
        </w:rPr>
        <w:t xml:space="preserve"> i zbadaj przyczynę. Wznów karmienie powoli, gdy parametry się ustabilizują. Nie wahaj się szukać porady eksperta!</w:t>
      </w:r>
    </w:p>
    <w:p w14:paraId="66CBB6E7" w14:textId="77777777" w:rsidR="00353AA6" w:rsidRDefault="00313D22">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Część 2: Dyskusja</w:t>
      </w:r>
    </w:p>
    <w:p w14:paraId="25122D12" w14:textId="77777777" w:rsidR="00353AA6" w:rsidRDefault="00313D22">
      <w:pPr>
        <w:pBdr>
          <w:top w:val="nil"/>
          <w:left w:val="nil"/>
          <w:bottom w:val="nil"/>
          <w:right w:val="nil"/>
          <w:between w:val="nil"/>
        </w:pBdr>
        <w:spacing w:after="24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(Szacowany czas: 20 minut)</w:t>
      </w:r>
    </w:p>
    <w:p w14:paraId="5E10DC2F" w14:textId="77777777" w:rsidR="00353AA6" w:rsidRDefault="00313D22">
      <w:pPr>
        <w:pBdr>
          <w:top w:val="nil"/>
          <w:left w:val="nil"/>
          <w:bottom w:val="nil"/>
          <w:right w:val="nil"/>
          <w:between w:val="nil"/>
        </w:pBdr>
        <w:spacing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W porządku, to sporo informacji o podstawach. Porozmawiajmy teraz, jak to się ma do realnego świata.</w:t>
      </w:r>
    </w:p>
    <w:p w14:paraId="2AABDC12" w14:textId="77777777" w:rsidR="00353AA6" w:rsidRDefault="00313D22">
      <w:pPr>
        <w:numPr>
          <w:ilvl w:val="0"/>
          <w:numId w:val="23"/>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Na podstawie tego, co omówiliśmy, gdybyście jutro weszli do sterowni i zobaczyli, że wykres dziennej produkcji biogazu spadł nagle o 30%, jakie byłyby </w:t>
      </w:r>
      <w:r>
        <w:rPr>
          <w:rFonts w:ascii="Google Sans Text" w:eastAsia="Google Sans Text" w:hAnsi="Google Sans Text" w:cs="Google Sans Text"/>
          <w:i/>
          <w:color w:val="1B1C1D"/>
        </w:rPr>
        <w:t>trzy pierwsze rzeczy</w:t>
      </w:r>
      <w:r>
        <w:rPr>
          <w:rFonts w:ascii="Google Sans Text" w:eastAsia="Google Sans Text" w:hAnsi="Google Sans Text" w:cs="Google Sans Text"/>
          <w:color w:val="1B1C1D"/>
        </w:rPr>
        <w:t>, które byście sprawdzili? Dlaczego?</w:t>
      </w:r>
    </w:p>
    <w:p w14:paraId="761162AC" w14:textId="77777777" w:rsidR="00353AA6" w:rsidRDefault="00313D22">
      <w:pPr>
        <w:numPr>
          <w:ilvl w:val="0"/>
          <w:numId w:val="23"/>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Mówiliśmy o stosunku C:N. Z waszego doświadczenia w rolnictwie lub innych dziedzinach, jakie powszechnie dostępne lokalnie materiały mogą być bardzo bogate w Węgiel (dobre do zbilansowania gnojowicy, np. słoma) lub bardzo bogate w Azot </w:t>
      </w:r>
      <w:r>
        <w:rPr>
          <w:rFonts w:ascii="Google Sans Text" w:eastAsia="Google Sans Text" w:hAnsi="Google Sans Text" w:cs="Google Sans Text"/>
          <w:color w:val="1B1C1D"/>
        </w:rPr>
        <w:lastRenderedPageBreak/>
        <w:t>(używać ostrożnie, np. pomiot kurzy)?</w:t>
      </w:r>
    </w:p>
    <w:p w14:paraId="1719E0B8" w14:textId="77777777" w:rsidR="00353AA6" w:rsidRDefault="00313D22">
      <w:pPr>
        <w:numPr>
          <w:ilvl w:val="0"/>
          <w:numId w:val="23"/>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Stosunek FOS/TAC wydaje się naprawdę ważny. Jak często, waszym zdaniem, </w:t>
      </w:r>
      <w:r>
        <w:rPr>
          <w:rFonts w:ascii="Google Sans Text" w:eastAsia="Google Sans Text" w:hAnsi="Google Sans Text" w:cs="Google Sans Text"/>
          <w:i/>
          <w:color w:val="1B1C1D"/>
        </w:rPr>
        <w:t>realistycznie</w:t>
      </w:r>
      <w:r>
        <w:rPr>
          <w:rFonts w:ascii="Google Sans Text" w:eastAsia="Google Sans Text" w:hAnsi="Google Sans Text" w:cs="Google Sans Text"/>
          <w:color w:val="1B1C1D"/>
        </w:rPr>
        <w:t xml:space="preserve"> trzeba go sprawdzać w typowej rolniczej biogazowni działającej głównie na gnojowicy i kiszonce? Codziennie? Co tydzień? Kiedy sprawdzalibyście go częściej (np. przy zmianie wsadu, problemach)?</w:t>
      </w:r>
    </w:p>
    <w:p w14:paraId="331BEBA6" w14:textId="77777777" w:rsidR="00353AA6" w:rsidRDefault="00313D22">
      <w:pPr>
        <w:numPr>
          <w:ilvl w:val="0"/>
          <w:numId w:val="23"/>
        </w:numPr>
        <w:pBdr>
          <w:top w:val="nil"/>
          <w:left w:val="nil"/>
          <w:bottom w:val="nil"/>
          <w:right w:val="nil"/>
          <w:between w:val="nil"/>
        </w:pBdr>
        <w:spacing w:line="275" w:lineRule="auto"/>
      </w:pPr>
      <w:r>
        <w:rPr>
          <w:rFonts w:ascii="Google Sans Text" w:eastAsia="Google Sans Text" w:hAnsi="Google Sans Text" w:cs="Google Sans Text"/>
          <w:color w:val="1B1C1D"/>
        </w:rPr>
        <w:t>Hamowanie amoniakiem wydaje się trudnym problemem, zwłaszcza przy gnojowicy. Jak rolnik mógłby praktycznie zarządzać tym ryzykiem, jeśli chciałby zwiększyć wykorzystanie pomiotu kurzego (który jest bogaty w azot) w swoim fermentorze? (np. stopniowe wprowadzanie, współfermentacja z materiałami bogatymi w węgiel)</w:t>
      </w:r>
    </w:p>
    <w:p w14:paraId="13CC3FFC" w14:textId="77777777" w:rsidR="00353AA6" w:rsidRDefault="00313D22">
      <w:pPr>
        <w:numPr>
          <w:ilvl w:val="0"/>
          <w:numId w:val="23"/>
        </w:numPr>
        <w:pBdr>
          <w:top w:val="nil"/>
          <w:left w:val="nil"/>
          <w:bottom w:val="nil"/>
          <w:right w:val="nil"/>
          <w:between w:val="nil"/>
        </w:pBdr>
        <w:spacing w:after="120" w:line="275" w:lineRule="auto"/>
      </w:pPr>
      <w:r>
        <w:rPr>
          <w:rFonts w:ascii="Google Sans Text" w:eastAsia="Google Sans Text" w:hAnsi="Google Sans Text" w:cs="Google Sans Text"/>
          <w:color w:val="1B1C1D"/>
        </w:rPr>
        <w:t>Wyobraźcie sobie sytuację, w której główne mieszadło w fermentorze psuje się w piątek po południu, a serwis może przyjechać dopiero w poniedziałek. Jakie są natychmiastowe zagrożenia (np. tworzenie kożucha, sedymentacja, spadek produkcji gazu) i jakie tymczasowe działania, jeśli w ogóle, mógłby podjąć operator? (np. wykorzystanie alternatywnych metod mieszania, jeśli dostępne, zmniejszenie dawki wsadu)</w:t>
      </w:r>
    </w:p>
    <w:p w14:paraId="5E7411CB" w14:textId="77777777" w:rsidR="00353AA6" w:rsidRDefault="00313D22">
      <w:pPr>
        <w:pBdr>
          <w:top w:val="nil"/>
          <w:left w:val="nil"/>
          <w:bottom w:val="nil"/>
          <w:right w:val="nil"/>
          <w:between w:val="nil"/>
        </w:pBdr>
        <w:spacing w:before="120" w:after="240" w:line="275" w:lineRule="auto"/>
        <w:rPr>
          <w:rFonts w:ascii="Google Sans Text" w:eastAsia="Google Sans Text" w:hAnsi="Google Sans Text" w:cs="Google Sans Text"/>
          <w:i/>
          <w:color w:val="1B1C1D"/>
        </w:rPr>
      </w:pPr>
      <w:r>
        <w:rPr>
          <w:rFonts w:ascii="Google Sans Text" w:eastAsia="Google Sans Text" w:hAnsi="Google Sans Text" w:cs="Google Sans Text"/>
          <w:i/>
          <w:color w:val="1B1C1D"/>
        </w:rPr>
        <w:t>(Prowadź dyskusję, zachęcaj do dzielenia się doświadczeniami, kieruj na praktyczne rozważania w oparciu o treść wykładu)</w:t>
      </w:r>
    </w:p>
    <w:p w14:paraId="0435ACF5" w14:textId="77777777" w:rsidR="00353AA6" w:rsidRDefault="00313D22">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Część 3: Ćwiczenia Praktyczne - Analiza Scenariuszy</w:t>
      </w:r>
    </w:p>
    <w:p w14:paraId="3E860283" w14:textId="77777777" w:rsidR="00353AA6" w:rsidRDefault="00313D22">
      <w:pPr>
        <w:pBdr>
          <w:top w:val="nil"/>
          <w:left w:val="nil"/>
          <w:bottom w:val="nil"/>
          <w:right w:val="nil"/>
          <w:between w:val="nil"/>
        </w:pBdr>
        <w:spacing w:after="24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(Szacowany czas: 45 minut)</w:t>
      </w:r>
    </w:p>
    <w:p w14:paraId="01C113CF" w14:textId="77777777" w:rsidR="00353AA6" w:rsidRDefault="00313D22">
      <w:pPr>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Teraz zastosujmy tę wiedzę w praktyce. Podzielimy się na grupy i przeanalizujemy trzy realistyczne scenariusze, które mogą wystąpić podczas eksploatacji biogazowni. Waszym zadaniem będzie postawienie diagnozy i zaproponowanie działań naprawczych.</w:t>
      </w:r>
    </w:p>
    <w:p w14:paraId="518AB1B3" w14:textId="77777777" w:rsidR="00353AA6" w:rsidRDefault="00313D22">
      <w:pPr>
        <w:pBdr>
          <w:top w:val="nil"/>
          <w:left w:val="nil"/>
          <w:bottom w:val="nil"/>
          <w:right w:val="nil"/>
          <w:between w:val="nil"/>
        </w:pBdr>
        <w:spacing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Wasze Zadanie (dla każdego scenariusza):</w:t>
      </w:r>
    </w:p>
    <w:p w14:paraId="61A7BE29" w14:textId="77777777" w:rsidR="00353AA6" w:rsidRDefault="00313D22">
      <w:pPr>
        <w:numPr>
          <w:ilvl w:val="0"/>
          <w:numId w:val="24"/>
        </w:numPr>
        <w:pBdr>
          <w:top w:val="nil"/>
          <w:left w:val="nil"/>
          <w:bottom w:val="nil"/>
          <w:right w:val="nil"/>
          <w:between w:val="nil"/>
        </w:pBdr>
        <w:spacing w:line="275" w:lineRule="auto"/>
      </w:pPr>
      <w:r>
        <w:rPr>
          <w:rFonts w:ascii="Google Sans Text" w:eastAsia="Google Sans Text" w:hAnsi="Google Sans Text" w:cs="Google Sans Text"/>
          <w:b/>
          <w:color w:val="1B1C1D"/>
        </w:rPr>
        <w:t>Diagnoza:</w:t>
      </w:r>
      <w:r>
        <w:rPr>
          <w:rFonts w:ascii="Google Sans Text" w:eastAsia="Google Sans Text" w:hAnsi="Google Sans Text" w:cs="Google Sans Text"/>
          <w:color w:val="1B1C1D"/>
        </w:rPr>
        <w:t xml:space="preserve"> Jaki jest najbardziej prawdopodobny problem biologiczny?</w:t>
      </w:r>
    </w:p>
    <w:p w14:paraId="3B32CE49" w14:textId="77777777" w:rsidR="00353AA6" w:rsidRDefault="00313D22">
      <w:pPr>
        <w:numPr>
          <w:ilvl w:val="0"/>
          <w:numId w:val="24"/>
        </w:numPr>
        <w:pBdr>
          <w:top w:val="nil"/>
          <w:left w:val="nil"/>
          <w:bottom w:val="nil"/>
          <w:right w:val="nil"/>
          <w:between w:val="nil"/>
        </w:pBdr>
        <w:spacing w:line="275" w:lineRule="auto"/>
      </w:pPr>
      <w:r>
        <w:rPr>
          <w:rFonts w:ascii="Google Sans Text" w:eastAsia="Google Sans Text" w:hAnsi="Google Sans Text" w:cs="Google Sans Text"/>
          <w:b/>
          <w:color w:val="1B1C1D"/>
        </w:rPr>
        <w:t>Uzasadnienie:</w:t>
      </w:r>
      <w:r>
        <w:rPr>
          <w:rFonts w:ascii="Google Sans Text" w:eastAsia="Google Sans Text" w:hAnsi="Google Sans Text" w:cs="Google Sans Text"/>
          <w:color w:val="1B1C1D"/>
        </w:rPr>
        <w:t xml:space="preserve"> Które wskaźniki (parametry) potwierdzają Twoją diagnozę?</w:t>
      </w:r>
    </w:p>
    <w:p w14:paraId="58C51C2E" w14:textId="77777777" w:rsidR="00353AA6" w:rsidRDefault="00313D22">
      <w:pPr>
        <w:numPr>
          <w:ilvl w:val="0"/>
          <w:numId w:val="24"/>
        </w:numPr>
        <w:pBdr>
          <w:top w:val="nil"/>
          <w:left w:val="nil"/>
          <w:bottom w:val="nil"/>
          <w:right w:val="nil"/>
          <w:between w:val="nil"/>
        </w:pBdr>
        <w:spacing w:after="120" w:line="275" w:lineRule="auto"/>
      </w:pPr>
      <w:r>
        <w:rPr>
          <w:rFonts w:ascii="Google Sans Text" w:eastAsia="Google Sans Text" w:hAnsi="Google Sans Text" w:cs="Google Sans Text"/>
          <w:b/>
          <w:color w:val="1B1C1D"/>
        </w:rPr>
        <w:t>Plan Działania:</w:t>
      </w:r>
      <w:r>
        <w:rPr>
          <w:rFonts w:ascii="Google Sans Text" w:eastAsia="Google Sans Text" w:hAnsi="Google Sans Text" w:cs="Google Sans Text"/>
          <w:color w:val="1B1C1D"/>
        </w:rPr>
        <w:t xml:space="preserve"> Jakie natychmiastowe kroki powinien podjąć operator, aby ustabilizować proces?</w:t>
      </w:r>
    </w:p>
    <w:p w14:paraId="5CE5B65A" w14:textId="77777777" w:rsidR="00353AA6" w:rsidRDefault="00313D22">
      <w:pPr>
        <w:pBdr>
          <w:top w:val="nil"/>
          <w:left w:val="nil"/>
          <w:bottom w:val="nil"/>
          <w:right w:val="nil"/>
          <w:between w:val="nil"/>
        </w:pBdr>
        <w:spacing w:before="120" w:after="24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Scenariusz 1: Nerwowy Rozruch</w:t>
      </w:r>
    </w:p>
    <w:p w14:paraId="2385A6E1"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Sytuacja:</w:t>
      </w:r>
    </w:p>
    <w:p w14:paraId="780588DA"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Biogazownia jest w trzecim tygodniu rozruchu technologicznego. Substratem bazowym jest gnojowica bydlęca i inokulum z działającej instalacji. Operator, chcąc szybko osiągnąć zakładaną produkcję gazu, od kilku dni stopniowo zwiększa dawkę łatwo fermentującej kiszonki z kukurydzy. Początkowo produkcja gazu wzrosła, ale w ciągu ostatnich 48 godzin gwałtownie spadła, a gaz ma kwaśny zapach.</w:t>
      </w:r>
    </w:p>
    <w:p w14:paraId="1A6052C9" w14:textId="77777777" w:rsidR="00353AA6" w:rsidRDefault="00313D22">
      <w:pPr>
        <w:pBdr>
          <w:top w:val="nil"/>
          <w:left w:val="nil"/>
          <w:bottom w:val="nil"/>
          <w:right w:val="nil"/>
          <w:between w:val="nil"/>
        </w:pBdr>
        <w:spacing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Dane z laboratorium:</w:t>
      </w:r>
    </w:p>
    <w:p w14:paraId="232DE4E3" w14:textId="77777777" w:rsidR="00353AA6" w:rsidRDefault="00313D22">
      <w:pPr>
        <w:numPr>
          <w:ilvl w:val="0"/>
          <w:numId w:val="25"/>
        </w:numPr>
        <w:pBdr>
          <w:top w:val="nil"/>
          <w:left w:val="nil"/>
          <w:bottom w:val="nil"/>
          <w:right w:val="nil"/>
          <w:between w:val="nil"/>
        </w:pBdr>
        <w:spacing w:line="275" w:lineRule="auto"/>
      </w:pPr>
      <w:r>
        <w:rPr>
          <w:rFonts w:ascii="Google Sans Text" w:eastAsia="Google Sans Text" w:hAnsi="Google Sans Text" w:cs="Google Sans Text"/>
          <w:b/>
          <w:color w:val="1B1C1D"/>
        </w:rPr>
        <w:t>pH:</w:t>
      </w:r>
      <w:r>
        <w:rPr>
          <w:rFonts w:ascii="Google Sans Text" w:eastAsia="Google Sans Text" w:hAnsi="Google Sans Text" w:cs="Google Sans Text"/>
          <w:color w:val="1B1C1D"/>
        </w:rPr>
        <w:t xml:space="preserve"> 6,7 (spadek z 7,4 w ciągu 3 dni)</w:t>
      </w:r>
    </w:p>
    <w:p w14:paraId="572EECDE" w14:textId="77777777" w:rsidR="00353AA6" w:rsidRDefault="00313D22">
      <w:pPr>
        <w:numPr>
          <w:ilvl w:val="0"/>
          <w:numId w:val="25"/>
        </w:numPr>
        <w:pBdr>
          <w:top w:val="nil"/>
          <w:left w:val="nil"/>
          <w:bottom w:val="nil"/>
          <w:right w:val="nil"/>
          <w:between w:val="nil"/>
        </w:pBdr>
        <w:spacing w:line="275" w:lineRule="auto"/>
      </w:pPr>
      <w:r>
        <w:rPr>
          <w:rFonts w:ascii="Google Sans Text" w:eastAsia="Google Sans Text" w:hAnsi="Google Sans Text" w:cs="Google Sans Text"/>
          <w:b/>
          <w:color w:val="1B1C1D"/>
        </w:rPr>
        <w:lastRenderedPageBreak/>
        <w:t>FOS/TAC:</w:t>
      </w:r>
      <w:r>
        <w:rPr>
          <w:rFonts w:ascii="Google Sans Text" w:eastAsia="Google Sans Text" w:hAnsi="Google Sans Text" w:cs="Google Sans Text"/>
          <w:color w:val="1B1C1D"/>
        </w:rPr>
        <w:t xml:space="preserve"> 0,85 (wzrost z 0,35)</w:t>
      </w:r>
    </w:p>
    <w:p w14:paraId="71C1E91E" w14:textId="77777777" w:rsidR="00353AA6" w:rsidRDefault="00313D22">
      <w:pPr>
        <w:numPr>
          <w:ilvl w:val="0"/>
          <w:numId w:val="25"/>
        </w:numPr>
        <w:pBdr>
          <w:top w:val="nil"/>
          <w:left w:val="nil"/>
          <w:bottom w:val="nil"/>
          <w:right w:val="nil"/>
          <w:between w:val="nil"/>
        </w:pBdr>
        <w:spacing w:line="275" w:lineRule="auto"/>
      </w:pPr>
      <w:r>
        <w:rPr>
          <w:rFonts w:ascii="Google Sans Text" w:eastAsia="Google Sans Text" w:hAnsi="Google Sans Text" w:cs="Google Sans Text"/>
          <w:b/>
          <w:color w:val="1B1C1D"/>
        </w:rPr>
        <w:t>Stężenie LKT:</w:t>
      </w:r>
      <w:r>
        <w:rPr>
          <w:rFonts w:ascii="Google Sans Text" w:eastAsia="Google Sans Text" w:hAnsi="Google Sans Text" w:cs="Google Sans Text"/>
          <w:color w:val="1B1C1D"/>
        </w:rPr>
        <w:t xml:space="preserve"> Wysokie, dominuje kwas propionowy i masłowy.</w:t>
      </w:r>
    </w:p>
    <w:p w14:paraId="0A34923E" w14:textId="77777777" w:rsidR="00353AA6" w:rsidRDefault="00313D22">
      <w:pPr>
        <w:numPr>
          <w:ilvl w:val="0"/>
          <w:numId w:val="25"/>
        </w:numPr>
        <w:pBdr>
          <w:top w:val="nil"/>
          <w:left w:val="nil"/>
          <w:bottom w:val="nil"/>
          <w:right w:val="nil"/>
          <w:between w:val="nil"/>
        </w:pBdr>
        <w:spacing w:line="275" w:lineRule="auto"/>
      </w:pPr>
      <w:r>
        <w:rPr>
          <w:rFonts w:ascii="Google Sans Text" w:eastAsia="Google Sans Text" w:hAnsi="Google Sans Text" w:cs="Google Sans Text"/>
          <w:b/>
          <w:color w:val="1B1C1D"/>
        </w:rPr>
        <w:t>Produkcja gazu:</w:t>
      </w:r>
      <w:r>
        <w:rPr>
          <w:rFonts w:ascii="Google Sans Text" w:eastAsia="Google Sans Text" w:hAnsi="Google Sans Text" w:cs="Google Sans Text"/>
          <w:color w:val="1B1C1D"/>
        </w:rPr>
        <w:t xml:space="preserve"> Spadek o 40% w ciągu 48h.</w:t>
      </w:r>
    </w:p>
    <w:p w14:paraId="482A7B7D" w14:textId="40FC324D" w:rsidR="00353AA6" w:rsidRDefault="2A198508" w:rsidP="66E0440B">
      <w:pPr>
        <w:numPr>
          <w:ilvl w:val="0"/>
          <w:numId w:val="25"/>
        </w:numPr>
        <w:pBdr>
          <w:top w:val="nil"/>
          <w:left w:val="nil"/>
          <w:bottom w:val="nil"/>
          <w:right w:val="nil"/>
          <w:between w:val="nil"/>
        </w:pBdr>
        <w:spacing w:after="120" w:line="275" w:lineRule="auto"/>
      </w:pPr>
      <w:r w:rsidRPr="66E0440B">
        <w:rPr>
          <w:rFonts w:ascii="Google Sans Text" w:eastAsia="Google Sans Text" w:hAnsi="Google Sans Text" w:cs="Google Sans Text"/>
          <w:b/>
          <w:bCs/>
          <w:color w:val="1B1C1D"/>
        </w:rPr>
        <w:t>Zawartość metanu (</w:t>
      </w:r>
      <w:r w:rsidR="1B0571FA" w:rsidRPr="66E0440B">
        <w:rPr>
          <w:rFonts w:ascii="Google Sans Text" w:eastAsia="Google Sans Text" w:hAnsi="Google Sans Text" w:cs="Google Sans Text"/>
          <w:color w:val="1B1C1D"/>
        </w:rPr>
        <w:t>CH4</w:t>
      </w:r>
      <w:r w:rsidRPr="66E0440B">
        <w:rPr>
          <w:rFonts w:ascii="Google Sans Text" w:eastAsia="Google Sans Text" w:hAnsi="Google Sans Text" w:cs="Google Sans Text"/>
          <w:b/>
          <w:bCs/>
          <w:color w:val="1B1C1D"/>
        </w:rPr>
        <w:t>):</w:t>
      </w:r>
      <w:r w:rsidRPr="66E0440B">
        <w:rPr>
          <w:rFonts w:ascii="Google Sans Text" w:eastAsia="Google Sans Text" w:hAnsi="Google Sans Text" w:cs="Google Sans Text"/>
          <w:color w:val="1B1C1D"/>
        </w:rPr>
        <w:t xml:space="preserve"> Spadek z 54% do 45%.</w:t>
      </w:r>
    </w:p>
    <w:p w14:paraId="44C72AB6"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Pytania do grupy:</w:t>
      </w:r>
    </w:p>
    <w:p w14:paraId="417AA6D9" w14:textId="77777777" w:rsidR="00353AA6" w:rsidRDefault="00313D22">
      <w:pPr>
        <w:numPr>
          <w:ilvl w:val="0"/>
          <w:numId w:val="26"/>
        </w:numPr>
        <w:pBdr>
          <w:top w:val="nil"/>
          <w:left w:val="nil"/>
          <w:bottom w:val="nil"/>
          <w:right w:val="nil"/>
          <w:between w:val="nil"/>
        </w:pBdr>
        <w:spacing w:line="275" w:lineRule="auto"/>
      </w:pPr>
      <w:r>
        <w:rPr>
          <w:rFonts w:ascii="Google Sans Text" w:eastAsia="Google Sans Text" w:hAnsi="Google Sans Text" w:cs="Google Sans Text"/>
          <w:color w:val="1B1C1D"/>
        </w:rPr>
        <w:t>Co jest główną przyczyną problemu?</w:t>
      </w:r>
    </w:p>
    <w:p w14:paraId="0287989D" w14:textId="77777777" w:rsidR="00353AA6" w:rsidRDefault="00313D22">
      <w:pPr>
        <w:numPr>
          <w:ilvl w:val="0"/>
          <w:numId w:val="26"/>
        </w:numPr>
        <w:pBdr>
          <w:top w:val="nil"/>
          <w:left w:val="nil"/>
          <w:bottom w:val="nil"/>
          <w:right w:val="nil"/>
          <w:between w:val="nil"/>
        </w:pBdr>
        <w:spacing w:line="275" w:lineRule="auto"/>
      </w:pPr>
      <w:r>
        <w:rPr>
          <w:rFonts w:ascii="Google Sans Text" w:eastAsia="Google Sans Text" w:hAnsi="Google Sans Text" w:cs="Google Sans Text"/>
          <w:color w:val="1B1C1D"/>
        </w:rPr>
        <w:t>Dlaczego stosunek FOS/TAC jest tak wysokim i co to oznacza dla równowagi w fermentorze?</w:t>
      </w:r>
    </w:p>
    <w:p w14:paraId="09C5B88D" w14:textId="77777777" w:rsidR="00353AA6" w:rsidRDefault="00313D22">
      <w:pPr>
        <w:numPr>
          <w:ilvl w:val="0"/>
          <w:numId w:val="26"/>
        </w:numPr>
        <w:pBdr>
          <w:top w:val="nil"/>
          <w:left w:val="nil"/>
          <w:bottom w:val="nil"/>
          <w:right w:val="nil"/>
          <w:between w:val="nil"/>
        </w:pBdr>
        <w:spacing w:after="120" w:line="275" w:lineRule="auto"/>
      </w:pPr>
      <w:r>
        <w:rPr>
          <w:rFonts w:ascii="Google Sans Text" w:eastAsia="Google Sans Text" w:hAnsi="Google Sans Text" w:cs="Google Sans Text"/>
          <w:color w:val="1B1C1D"/>
        </w:rPr>
        <w:t>Zaproponujcie szczegółowy, 3-etapowy plan działania dla operatora na najbliższe 72 godziny.</w:t>
      </w:r>
    </w:p>
    <w:p w14:paraId="14609A4F" w14:textId="77777777" w:rsidR="00353AA6" w:rsidRDefault="00313D22">
      <w:pPr>
        <w:pBdr>
          <w:top w:val="nil"/>
          <w:left w:val="nil"/>
          <w:bottom w:val="nil"/>
          <w:right w:val="nil"/>
          <w:between w:val="nil"/>
        </w:pBdr>
        <w:spacing w:before="120" w:after="24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Scenariusz 2: Cichy Zabójca</w:t>
      </w:r>
    </w:p>
    <w:p w14:paraId="41B0ADAE"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Sytuacja:</w:t>
      </w:r>
    </w:p>
    <w:p w14:paraId="4DF6BAE1"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Biogazownia od dwóch miesięcy pracuje stabilnie, wykorzystując mieszankę gnojowicy świńskiej i kiszonki z żyta. Właściciel uzyskał dostęp do taniego pomiotu kurzego i od trzech tygodni stopniowo zastępuje nim część gnojowicy, aby zwiększyć "gęstość energetyczną" wsadu. Temperatura procesu jest stabilna (42°C), a wskaźnik FOS/TAC utrzymuje się na idealnym poziomie. Mimo to, produkcja gazu jest o 15% niższa niż oczekiwano i lekko niestabilna.</w:t>
      </w:r>
    </w:p>
    <w:p w14:paraId="10A3E212" w14:textId="77777777" w:rsidR="00353AA6" w:rsidRDefault="00313D22">
      <w:pPr>
        <w:pBdr>
          <w:top w:val="nil"/>
          <w:left w:val="nil"/>
          <w:bottom w:val="nil"/>
          <w:right w:val="nil"/>
          <w:between w:val="nil"/>
        </w:pBdr>
        <w:spacing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Dane z laboratorium:</w:t>
      </w:r>
    </w:p>
    <w:p w14:paraId="7F019A3E" w14:textId="77777777" w:rsidR="00353AA6" w:rsidRDefault="00313D22">
      <w:pPr>
        <w:numPr>
          <w:ilvl w:val="0"/>
          <w:numId w:val="27"/>
        </w:numPr>
        <w:pBdr>
          <w:top w:val="nil"/>
          <w:left w:val="nil"/>
          <w:bottom w:val="nil"/>
          <w:right w:val="nil"/>
          <w:between w:val="nil"/>
        </w:pBdr>
        <w:spacing w:line="275" w:lineRule="auto"/>
      </w:pPr>
      <w:r>
        <w:rPr>
          <w:rFonts w:ascii="Google Sans Text" w:eastAsia="Google Sans Text" w:hAnsi="Google Sans Text" w:cs="Google Sans Text"/>
          <w:b/>
          <w:color w:val="1B1C1D"/>
        </w:rPr>
        <w:t>pH:</w:t>
      </w:r>
      <w:r>
        <w:rPr>
          <w:rFonts w:ascii="Google Sans Text" w:eastAsia="Google Sans Text" w:hAnsi="Google Sans Text" w:cs="Google Sans Text"/>
          <w:color w:val="1B1C1D"/>
        </w:rPr>
        <w:t xml:space="preserve"> 8,1</w:t>
      </w:r>
    </w:p>
    <w:p w14:paraId="01A42802" w14:textId="77777777" w:rsidR="00353AA6" w:rsidRDefault="00313D22">
      <w:pPr>
        <w:numPr>
          <w:ilvl w:val="0"/>
          <w:numId w:val="27"/>
        </w:numPr>
        <w:pBdr>
          <w:top w:val="nil"/>
          <w:left w:val="nil"/>
          <w:bottom w:val="nil"/>
          <w:right w:val="nil"/>
          <w:between w:val="nil"/>
        </w:pBdr>
        <w:spacing w:line="275" w:lineRule="auto"/>
      </w:pPr>
      <w:r>
        <w:rPr>
          <w:rFonts w:ascii="Google Sans Text" w:eastAsia="Google Sans Text" w:hAnsi="Google Sans Text" w:cs="Google Sans Text"/>
          <w:b/>
          <w:color w:val="1B1C1D"/>
        </w:rPr>
        <w:t>FOS/TAC:</w:t>
      </w:r>
      <w:r>
        <w:rPr>
          <w:rFonts w:ascii="Google Sans Text" w:eastAsia="Google Sans Text" w:hAnsi="Google Sans Text" w:cs="Google Sans Text"/>
          <w:color w:val="1B1C1D"/>
        </w:rPr>
        <w:t xml:space="preserve"> 0,28</w:t>
      </w:r>
    </w:p>
    <w:p w14:paraId="2969BD74" w14:textId="77777777" w:rsidR="00353AA6" w:rsidRDefault="00313D22">
      <w:pPr>
        <w:numPr>
          <w:ilvl w:val="0"/>
          <w:numId w:val="27"/>
        </w:numPr>
        <w:pBdr>
          <w:top w:val="nil"/>
          <w:left w:val="nil"/>
          <w:bottom w:val="nil"/>
          <w:right w:val="nil"/>
          <w:between w:val="nil"/>
        </w:pBdr>
        <w:spacing w:line="275" w:lineRule="auto"/>
      </w:pPr>
      <w:r>
        <w:rPr>
          <w:rFonts w:ascii="Google Sans Text" w:eastAsia="Google Sans Text" w:hAnsi="Google Sans Text" w:cs="Google Sans Text"/>
          <w:b/>
          <w:color w:val="1B1C1D"/>
        </w:rPr>
        <w:t>Całkowity Azot Amonowy (N-NH₄):</w:t>
      </w:r>
      <w:r>
        <w:rPr>
          <w:rFonts w:ascii="Google Sans Text" w:eastAsia="Google Sans Text" w:hAnsi="Google Sans Text" w:cs="Google Sans Text"/>
          <w:color w:val="1B1C1D"/>
        </w:rPr>
        <w:t xml:space="preserve"> 4800 mg/L (wzrost z 2500 mg/L)</w:t>
      </w:r>
    </w:p>
    <w:p w14:paraId="5564B477" w14:textId="77777777" w:rsidR="00353AA6" w:rsidRDefault="00313D22">
      <w:pPr>
        <w:numPr>
          <w:ilvl w:val="0"/>
          <w:numId w:val="27"/>
        </w:numPr>
        <w:pBdr>
          <w:top w:val="nil"/>
          <w:left w:val="nil"/>
          <w:bottom w:val="nil"/>
          <w:right w:val="nil"/>
          <w:between w:val="nil"/>
        </w:pBdr>
        <w:spacing w:line="275" w:lineRule="auto"/>
      </w:pPr>
      <w:r>
        <w:rPr>
          <w:rFonts w:ascii="Google Sans Text" w:eastAsia="Google Sans Text" w:hAnsi="Google Sans Text" w:cs="Google Sans Text"/>
          <w:b/>
          <w:color w:val="1B1C1D"/>
        </w:rPr>
        <w:t>Produkcja gazu:</w:t>
      </w:r>
      <w:r>
        <w:rPr>
          <w:rFonts w:ascii="Google Sans Text" w:eastAsia="Google Sans Text" w:hAnsi="Google Sans Text" w:cs="Google Sans Text"/>
          <w:color w:val="1B1C1D"/>
        </w:rPr>
        <w:t xml:space="preserve"> Niestabilna, średnio o 15% niższa od obliczeń.</w:t>
      </w:r>
    </w:p>
    <w:p w14:paraId="5853E5A7" w14:textId="154069D6" w:rsidR="00353AA6" w:rsidRDefault="2A198508" w:rsidP="66E0440B">
      <w:pPr>
        <w:numPr>
          <w:ilvl w:val="0"/>
          <w:numId w:val="27"/>
        </w:numPr>
        <w:pBdr>
          <w:top w:val="nil"/>
          <w:left w:val="nil"/>
          <w:bottom w:val="nil"/>
          <w:right w:val="nil"/>
          <w:between w:val="nil"/>
        </w:pBdr>
        <w:spacing w:after="120" w:line="275" w:lineRule="auto"/>
      </w:pPr>
      <w:r w:rsidRPr="66E0440B">
        <w:rPr>
          <w:rFonts w:ascii="Google Sans Text" w:eastAsia="Google Sans Text" w:hAnsi="Google Sans Text" w:cs="Google Sans Text"/>
          <w:b/>
          <w:bCs/>
          <w:color w:val="1B1C1D"/>
        </w:rPr>
        <w:t>Zawartość metanu (</w:t>
      </w:r>
      <w:r w:rsidR="1B0571FA" w:rsidRPr="66E0440B">
        <w:rPr>
          <w:rFonts w:ascii="Google Sans Text" w:eastAsia="Google Sans Text" w:hAnsi="Google Sans Text" w:cs="Google Sans Text"/>
          <w:color w:val="1B1C1D"/>
        </w:rPr>
        <w:t>CH4</w:t>
      </w:r>
      <w:r w:rsidRPr="66E0440B">
        <w:rPr>
          <w:rFonts w:ascii="Google Sans Text" w:eastAsia="Google Sans Text" w:hAnsi="Google Sans Text" w:cs="Google Sans Text"/>
          <w:b/>
          <w:bCs/>
          <w:color w:val="1B1C1D"/>
        </w:rPr>
        <w:t>):</w:t>
      </w:r>
      <w:r w:rsidRPr="66E0440B">
        <w:rPr>
          <w:rFonts w:ascii="Google Sans Text" w:eastAsia="Google Sans Text" w:hAnsi="Google Sans Text" w:cs="Google Sans Text"/>
          <w:color w:val="1B1C1D"/>
        </w:rPr>
        <w:t xml:space="preserve"> 51-53%</w:t>
      </w:r>
    </w:p>
    <w:p w14:paraId="79FD1DA0"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Pytania do grupy:</w:t>
      </w:r>
    </w:p>
    <w:p w14:paraId="58CED0C6" w14:textId="77777777" w:rsidR="00353AA6" w:rsidRDefault="00313D22">
      <w:pPr>
        <w:numPr>
          <w:ilvl w:val="0"/>
          <w:numId w:val="28"/>
        </w:numPr>
        <w:pBdr>
          <w:top w:val="nil"/>
          <w:left w:val="nil"/>
          <w:bottom w:val="nil"/>
          <w:right w:val="nil"/>
          <w:between w:val="nil"/>
        </w:pBdr>
        <w:spacing w:line="275" w:lineRule="auto"/>
      </w:pPr>
      <w:r>
        <w:rPr>
          <w:rFonts w:ascii="Google Sans Text" w:eastAsia="Google Sans Text" w:hAnsi="Google Sans Text" w:cs="Google Sans Text"/>
          <w:color w:val="1B1C1D"/>
        </w:rPr>
        <w:t>Dlaczego, mimo idealnego wskaźnika FOS/TAC, produkcja gazu jest obniżona? Jaki proces jest prawdopodobnie hamowany?</w:t>
      </w:r>
    </w:p>
    <w:p w14:paraId="78E4BCC9" w14:textId="77777777" w:rsidR="00353AA6" w:rsidRDefault="00313D22">
      <w:pPr>
        <w:numPr>
          <w:ilvl w:val="0"/>
          <w:numId w:val="28"/>
        </w:numPr>
        <w:pBdr>
          <w:top w:val="nil"/>
          <w:left w:val="nil"/>
          <w:bottom w:val="nil"/>
          <w:right w:val="nil"/>
          <w:between w:val="nil"/>
        </w:pBdr>
        <w:spacing w:line="275" w:lineRule="auto"/>
      </w:pPr>
      <w:r>
        <w:rPr>
          <w:rFonts w:ascii="Google Sans Text" w:eastAsia="Google Sans Text" w:hAnsi="Google Sans Text" w:cs="Google Sans Text"/>
          <w:color w:val="1B1C1D"/>
        </w:rPr>
        <w:t>Jaki parametr jest tutaj kluczowym wskaźnikiem problemu i dlaczego jest on niebezpieczny dla metanogenów, zwłaszcza w połączeniu z podwyższonym pH?</w:t>
      </w:r>
    </w:p>
    <w:p w14:paraId="3C7D2808" w14:textId="77777777" w:rsidR="00353AA6" w:rsidRDefault="00313D22">
      <w:pPr>
        <w:numPr>
          <w:ilvl w:val="0"/>
          <w:numId w:val="28"/>
        </w:numPr>
        <w:pBdr>
          <w:top w:val="nil"/>
          <w:left w:val="nil"/>
          <w:bottom w:val="nil"/>
          <w:right w:val="nil"/>
          <w:between w:val="nil"/>
        </w:pBdr>
        <w:spacing w:after="120" w:line="275" w:lineRule="auto"/>
      </w:pPr>
      <w:r>
        <w:rPr>
          <w:rFonts w:ascii="Google Sans Text" w:eastAsia="Google Sans Text" w:hAnsi="Google Sans Text" w:cs="Google Sans Text"/>
          <w:color w:val="1B1C1D"/>
        </w:rPr>
        <w:t>Jakie długoterminowe zmiany w strategii karmienia byście zarekomendowali, aby bezpiecznie wykorzystać pomiot kurzy?</w:t>
      </w:r>
    </w:p>
    <w:p w14:paraId="769623F9" w14:textId="77777777" w:rsidR="00353AA6" w:rsidRDefault="00313D22">
      <w:pPr>
        <w:pBdr>
          <w:top w:val="nil"/>
          <w:left w:val="nil"/>
          <w:bottom w:val="nil"/>
          <w:right w:val="nil"/>
          <w:between w:val="nil"/>
        </w:pBdr>
        <w:spacing w:before="120" w:after="24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Scenariusz 3: Widmo Kożucha</w:t>
      </w:r>
    </w:p>
    <w:p w14:paraId="5605814E"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Sytuacja:</w:t>
      </w:r>
    </w:p>
    <w:p w14:paraId="3FEC0354"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 xml:space="preserve">Instalacja od lat działa na kiszonce z kukurydzy i gnojowicy bydlęcej. Z powodu suszy, tegoroczna kiszonka ma znacznie wyższą zawartość suchej masy i jest bardziej włóknista. Od miesiąca operator zauważa, że jedno z dwóch mieszadeł w fermentorze głównym wykazuje wyższy pobór prądu i czasem się wyłącza. Produkcja gazu lekko spadła, a temperatura w </w:t>
      </w:r>
      <w:r>
        <w:rPr>
          <w:rFonts w:ascii="Google Sans Text" w:eastAsia="Google Sans Text" w:hAnsi="Google Sans Text" w:cs="Google Sans Text"/>
        </w:rPr>
        <w:lastRenderedPageBreak/>
        <w:t>górnej części fermentora jest o 2°C niższa niż w dolnej.</w:t>
      </w:r>
    </w:p>
    <w:p w14:paraId="51E04DD6" w14:textId="77777777" w:rsidR="00353AA6" w:rsidRDefault="00313D22">
      <w:pPr>
        <w:pBdr>
          <w:top w:val="nil"/>
          <w:left w:val="nil"/>
          <w:bottom w:val="nil"/>
          <w:right w:val="nil"/>
          <w:between w:val="nil"/>
        </w:pBdr>
        <w:spacing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Dane z panelu sterowania i obserwacji:</w:t>
      </w:r>
    </w:p>
    <w:p w14:paraId="5C52444E" w14:textId="77777777" w:rsidR="00353AA6" w:rsidRDefault="00313D22">
      <w:pPr>
        <w:numPr>
          <w:ilvl w:val="0"/>
          <w:numId w:val="29"/>
        </w:numPr>
        <w:pBdr>
          <w:top w:val="nil"/>
          <w:left w:val="nil"/>
          <w:bottom w:val="nil"/>
          <w:right w:val="nil"/>
          <w:between w:val="nil"/>
        </w:pBdr>
        <w:spacing w:line="275" w:lineRule="auto"/>
      </w:pPr>
      <w:r>
        <w:rPr>
          <w:rFonts w:ascii="Google Sans Text" w:eastAsia="Google Sans Text" w:hAnsi="Google Sans Text" w:cs="Google Sans Text"/>
          <w:b/>
          <w:color w:val="1B1C1D"/>
        </w:rPr>
        <w:t>pH:</w:t>
      </w:r>
      <w:r>
        <w:rPr>
          <w:rFonts w:ascii="Google Sans Text" w:eastAsia="Google Sans Text" w:hAnsi="Google Sans Text" w:cs="Google Sans Text"/>
          <w:color w:val="1B1C1D"/>
        </w:rPr>
        <w:t xml:space="preserve"> 7,5</w:t>
      </w:r>
    </w:p>
    <w:p w14:paraId="57492FAA" w14:textId="77777777" w:rsidR="00353AA6" w:rsidRDefault="00313D22">
      <w:pPr>
        <w:numPr>
          <w:ilvl w:val="0"/>
          <w:numId w:val="29"/>
        </w:numPr>
        <w:pBdr>
          <w:top w:val="nil"/>
          <w:left w:val="nil"/>
          <w:bottom w:val="nil"/>
          <w:right w:val="nil"/>
          <w:between w:val="nil"/>
        </w:pBdr>
        <w:spacing w:line="275" w:lineRule="auto"/>
      </w:pPr>
      <w:r>
        <w:rPr>
          <w:rFonts w:ascii="Google Sans Text" w:eastAsia="Google Sans Text" w:hAnsi="Google Sans Text" w:cs="Google Sans Text"/>
          <w:b/>
          <w:color w:val="1B1C1D"/>
        </w:rPr>
        <w:t>FOS/TAC:</w:t>
      </w:r>
      <w:r>
        <w:rPr>
          <w:rFonts w:ascii="Google Sans Text" w:eastAsia="Google Sans Text" w:hAnsi="Google Sans Text" w:cs="Google Sans Text"/>
          <w:color w:val="1B1C1D"/>
        </w:rPr>
        <w:t xml:space="preserve"> 0,33 (lekko podwyższony, ale stabilny)</w:t>
      </w:r>
    </w:p>
    <w:p w14:paraId="0AAB116B" w14:textId="77777777" w:rsidR="00353AA6" w:rsidRDefault="00313D22">
      <w:pPr>
        <w:numPr>
          <w:ilvl w:val="0"/>
          <w:numId w:val="29"/>
        </w:numPr>
        <w:pBdr>
          <w:top w:val="nil"/>
          <w:left w:val="nil"/>
          <w:bottom w:val="nil"/>
          <w:right w:val="nil"/>
          <w:between w:val="nil"/>
        </w:pBdr>
        <w:spacing w:line="275" w:lineRule="auto"/>
      </w:pPr>
      <w:r>
        <w:rPr>
          <w:rFonts w:ascii="Google Sans Text" w:eastAsia="Google Sans Text" w:hAnsi="Google Sans Text" w:cs="Google Sans Text"/>
          <w:b/>
          <w:color w:val="1B1C1D"/>
        </w:rPr>
        <w:t>Produkcja gazu:</w:t>
      </w:r>
      <w:r>
        <w:rPr>
          <w:rFonts w:ascii="Google Sans Text" w:eastAsia="Google Sans Text" w:hAnsi="Google Sans Text" w:cs="Google Sans Text"/>
          <w:color w:val="1B1C1D"/>
        </w:rPr>
        <w:t xml:space="preserve"> Spadek o około 10% w ciągu miesiąca.</w:t>
      </w:r>
    </w:p>
    <w:p w14:paraId="6027D990" w14:textId="77777777" w:rsidR="00353AA6" w:rsidRDefault="00313D22">
      <w:pPr>
        <w:numPr>
          <w:ilvl w:val="0"/>
          <w:numId w:val="29"/>
        </w:numPr>
        <w:pBdr>
          <w:top w:val="nil"/>
          <w:left w:val="nil"/>
          <w:bottom w:val="nil"/>
          <w:right w:val="nil"/>
          <w:between w:val="nil"/>
        </w:pBdr>
        <w:spacing w:line="275" w:lineRule="auto"/>
      </w:pPr>
      <w:r>
        <w:rPr>
          <w:rFonts w:ascii="Google Sans Text" w:eastAsia="Google Sans Text" w:hAnsi="Google Sans Text" w:cs="Google Sans Text"/>
          <w:b/>
          <w:color w:val="1B1C1D"/>
        </w:rPr>
        <w:t>Obserwacja przez wziernik:</w:t>
      </w:r>
      <w:r>
        <w:rPr>
          <w:rFonts w:ascii="Google Sans Text" w:eastAsia="Google Sans Text" w:hAnsi="Google Sans Text" w:cs="Google Sans Text"/>
          <w:color w:val="1B1C1D"/>
        </w:rPr>
        <w:t xml:space="preserve"> Na powierzchni tworzy się gruba, zbita warstwa substratu (kożuch). Bulgotanie gazu jest nierównomierne, głównie przy krawędziach.</w:t>
      </w:r>
    </w:p>
    <w:p w14:paraId="649255F6" w14:textId="77777777" w:rsidR="00353AA6" w:rsidRDefault="00313D22">
      <w:pPr>
        <w:numPr>
          <w:ilvl w:val="0"/>
          <w:numId w:val="29"/>
        </w:numPr>
        <w:pBdr>
          <w:top w:val="nil"/>
          <w:left w:val="nil"/>
          <w:bottom w:val="nil"/>
          <w:right w:val="nil"/>
          <w:between w:val="nil"/>
        </w:pBdr>
        <w:spacing w:after="120" w:line="275" w:lineRule="auto"/>
      </w:pPr>
      <w:r>
        <w:rPr>
          <w:rFonts w:ascii="Google Sans Text" w:eastAsia="Google Sans Text" w:hAnsi="Google Sans Text" w:cs="Google Sans Text"/>
          <w:b/>
          <w:color w:val="1B1C1D"/>
        </w:rPr>
        <w:t>Alarmy:</w:t>
      </w:r>
      <w:r>
        <w:rPr>
          <w:rFonts w:ascii="Google Sans Text" w:eastAsia="Google Sans Text" w:hAnsi="Google Sans Text" w:cs="Google Sans Text"/>
          <w:color w:val="1B1C1D"/>
        </w:rPr>
        <w:t xml:space="preserve"> Okresowe alarmy przeciążenia na jednym z mieszadeł.</w:t>
      </w:r>
    </w:p>
    <w:p w14:paraId="06A0D9D7" w14:textId="77777777" w:rsidR="00353AA6" w:rsidRDefault="00313D22">
      <w:pPr>
        <w:pBdr>
          <w:top w:val="nil"/>
          <w:left w:val="nil"/>
          <w:bottom w:val="nil"/>
          <w:right w:val="nil"/>
          <w:between w:val="nil"/>
        </w:pBdr>
        <w:spacing w:before="120"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Pytania do grupy:</w:t>
      </w:r>
    </w:p>
    <w:p w14:paraId="45624B44" w14:textId="77777777" w:rsidR="00353AA6" w:rsidRDefault="00313D22">
      <w:pPr>
        <w:numPr>
          <w:ilvl w:val="0"/>
          <w:numId w:val="30"/>
        </w:numPr>
        <w:pBdr>
          <w:top w:val="nil"/>
          <w:left w:val="nil"/>
          <w:bottom w:val="nil"/>
          <w:right w:val="nil"/>
          <w:between w:val="nil"/>
        </w:pBdr>
        <w:spacing w:line="275" w:lineRule="auto"/>
      </w:pPr>
      <w:r>
        <w:rPr>
          <w:rFonts w:ascii="Google Sans Text" w:eastAsia="Google Sans Text" w:hAnsi="Google Sans Text" w:cs="Google Sans Text"/>
          <w:color w:val="1B1C1D"/>
        </w:rPr>
        <w:t>Jaki problem fizyczny rozwija się w fermentorze i jak wpływa on na proces biologiczny?</w:t>
      </w:r>
    </w:p>
    <w:p w14:paraId="32472E4C" w14:textId="77777777" w:rsidR="00353AA6" w:rsidRDefault="00313D22">
      <w:pPr>
        <w:numPr>
          <w:ilvl w:val="0"/>
          <w:numId w:val="30"/>
        </w:numPr>
        <w:pBdr>
          <w:top w:val="nil"/>
          <w:left w:val="nil"/>
          <w:bottom w:val="nil"/>
          <w:right w:val="nil"/>
          <w:between w:val="nil"/>
        </w:pBdr>
        <w:spacing w:line="275" w:lineRule="auto"/>
      </w:pPr>
      <w:r>
        <w:rPr>
          <w:rFonts w:ascii="Google Sans Text" w:eastAsia="Google Sans Text" w:hAnsi="Google Sans Text" w:cs="Google Sans Text"/>
          <w:color w:val="1B1C1D"/>
        </w:rPr>
        <w:t>Połączcie dane: dlaczego temperatura jest nierównomierna i jak to się ma do problemów z mieszadłem i nową kiszonką?</w:t>
      </w:r>
    </w:p>
    <w:p w14:paraId="5106234C" w14:textId="77777777" w:rsidR="00353AA6" w:rsidRDefault="00313D22">
      <w:pPr>
        <w:numPr>
          <w:ilvl w:val="0"/>
          <w:numId w:val="30"/>
        </w:numPr>
        <w:pBdr>
          <w:top w:val="nil"/>
          <w:left w:val="nil"/>
          <w:bottom w:val="nil"/>
          <w:right w:val="nil"/>
          <w:between w:val="nil"/>
        </w:pBdr>
        <w:spacing w:after="120" w:line="275" w:lineRule="auto"/>
      </w:pPr>
      <w:r>
        <w:rPr>
          <w:rFonts w:ascii="Google Sans Text" w:eastAsia="Google Sans Text" w:hAnsi="Google Sans Text" w:cs="Google Sans Text"/>
          <w:color w:val="1B1C1D"/>
        </w:rPr>
        <w:t>Jakie działania (zarówno natychmiastowe, jak i długoterminowe) powinien podjąć operator, aby rozwiązać ten problem i zapobiec mu w przyszłości?</w:t>
      </w:r>
    </w:p>
    <w:p w14:paraId="1340E5A0" w14:textId="77777777" w:rsidR="00353AA6" w:rsidRDefault="00313D22">
      <w:pPr>
        <w:pBdr>
          <w:top w:val="nil"/>
          <w:left w:val="nil"/>
          <w:bottom w:val="nil"/>
          <w:right w:val="nil"/>
          <w:between w:val="nil"/>
        </w:pBdr>
        <w:spacing w:before="120" w:after="240" w:line="275" w:lineRule="auto"/>
        <w:rPr>
          <w:rFonts w:ascii="Google Sans Text" w:eastAsia="Google Sans Text" w:hAnsi="Google Sans Text" w:cs="Google Sans Text"/>
          <w:i/>
          <w:color w:val="1B1C1D"/>
        </w:rPr>
      </w:pPr>
      <w:r>
        <w:rPr>
          <w:rFonts w:ascii="Google Sans Text" w:eastAsia="Google Sans Text" w:hAnsi="Google Sans Text" w:cs="Google Sans Text"/>
          <w:i/>
          <w:color w:val="1B1C1D"/>
        </w:rPr>
        <w:t>(Daj grupom czas na analizę i przygotowanie odpowiedzi. Następnie omówcie razem każdy scenariusz, porównując diagnozy i zalecane działania.)</w:t>
      </w:r>
    </w:p>
    <w:p w14:paraId="7750993E" w14:textId="77777777" w:rsidR="00353AA6" w:rsidRDefault="00313D22">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Część 4: 10 Kluczowych Wniosków dla Stabilnej Fermentacji</w:t>
      </w:r>
    </w:p>
    <w:p w14:paraId="0C5C3F43" w14:textId="77777777" w:rsidR="00353AA6" w:rsidRDefault="00313D22">
      <w:pPr>
        <w:pBdr>
          <w:top w:val="nil"/>
          <w:left w:val="nil"/>
          <w:bottom w:val="nil"/>
          <w:right w:val="nil"/>
          <w:between w:val="nil"/>
        </w:pBdr>
        <w:spacing w:after="24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(Szacowany czas: 5 minut)</w:t>
      </w:r>
    </w:p>
    <w:p w14:paraId="252FA1CD" w14:textId="77777777" w:rsidR="00353AA6" w:rsidRDefault="00313D22">
      <w:pPr>
        <w:pBdr>
          <w:top w:val="nil"/>
          <w:left w:val="nil"/>
          <w:bottom w:val="nil"/>
          <w:right w:val="nil"/>
          <w:between w:val="nil"/>
        </w:pBdr>
        <w:spacing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Podsumujmy absolutne podstawy utrzymania stabilności biologicznej waszego fermentora:</w:t>
      </w:r>
    </w:p>
    <w:p w14:paraId="74CD200D" w14:textId="77777777" w:rsidR="00353AA6" w:rsidRDefault="00313D22">
      <w:pPr>
        <w:numPr>
          <w:ilvl w:val="0"/>
          <w:numId w:val="31"/>
        </w:numPr>
        <w:pBdr>
          <w:top w:val="nil"/>
          <w:left w:val="nil"/>
          <w:bottom w:val="nil"/>
          <w:right w:val="nil"/>
          <w:between w:val="nil"/>
        </w:pBdr>
        <w:spacing w:line="275" w:lineRule="auto"/>
      </w:pPr>
      <w:r>
        <w:rPr>
          <w:rFonts w:ascii="Google Sans Text" w:eastAsia="Google Sans Text" w:hAnsi="Google Sans Text" w:cs="Google Sans Text"/>
          <w:b/>
          <w:color w:val="1B1C1D"/>
        </w:rPr>
        <w:t>Beztlenowość to Podstawa:</w:t>
      </w:r>
      <w:r>
        <w:rPr>
          <w:rFonts w:ascii="Google Sans Text" w:eastAsia="Google Sans Text" w:hAnsi="Google Sans Text" w:cs="Google Sans Text"/>
          <w:color w:val="1B1C1D"/>
        </w:rPr>
        <w:t xml:space="preserve"> Tlen jest trucizną dla metanogenów – trzymaj go z dala!</w:t>
      </w:r>
    </w:p>
    <w:p w14:paraId="44E54594" w14:textId="77777777" w:rsidR="00353AA6" w:rsidRDefault="00313D22">
      <w:pPr>
        <w:numPr>
          <w:ilvl w:val="0"/>
          <w:numId w:val="31"/>
        </w:numPr>
        <w:pBdr>
          <w:top w:val="nil"/>
          <w:left w:val="nil"/>
          <w:bottom w:val="nil"/>
          <w:right w:val="nil"/>
          <w:between w:val="nil"/>
        </w:pBdr>
        <w:spacing w:line="275" w:lineRule="auto"/>
      </w:pPr>
      <w:r>
        <w:rPr>
          <w:rFonts w:ascii="Google Sans Text" w:eastAsia="Google Sans Text" w:hAnsi="Google Sans Text" w:cs="Google Sans Text"/>
          <w:b/>
          <w:color w:val="1B1C1D"/>
        </w:rPr>
        <w:t>Stabilność Temperatury Najważniejsza:</w:t>
      </w:r>
      <w:r>
        <w:rPr>
          <w:rFonts w:ascii="Google Sans Text" w:eastAsia="Google Sans Text" w:hAnsi="Google Sans Text" w:cs="Google Sans Text"/>
          <w:color w:val="1B1C1D"/>
        </w:rPr>
        <w:t xml:space="preserve"> Unikaj nagłych spadków lub skoków w wybranym zakresie (mezo- lub termofilowym).</w:t>
      </w:r>
    </w:p>
    <w:p w14:paraId="5F02F874" w14:textId="77777777" w:rsidR="00353AA6" w:rsidRDefault="00313D22">
      <w:pPr>
        <w:numPr>
          <w:ilvl w:val="0"/>
          <w:numId w:val="31"/>
        </w:numPr>
        <w:pBdr>
          <w:top w:val="nil"/>
          <w:left w:val="nil"/>
          <w:bottom w:val="nil"/>
          <w:right w:val="nil"/>
          <w:between w:val="nil"/>
        </w:pBdr>
        <w:spacing w:line="275" w:lineRule="auto"/>
      </w:pPr>
      <w:r>
        <w:rPr>
          <w:rFonts w:ascii="Google Sans Text" w:eastAsia="Google Sans Text" w:hAnsi="Google Sans Text" w:cs="Google Sans Text"/>
          <w:b/>
          <w:color w:val="1B1C1D"/>
        </w:rPr>
        <w:t>pH to Wskaźnik, FOS/TAC to Wczesne Ostrzeżenie:</w:t>
      </w:r>
      <w:r>
        <w:rPr>
          <w:rFonts w:ascii="Google Sans Text" w:eastAsia="Google Sans Text" w:hAnsi="Google Sans Text" w:cs="Google Sans Text"/>
          <w:color w:val="1B1C1D"/>
        </w:rPr>
        <w:t xml:space="preserve"> Regularnie monitoruj FOS/TAC (&lt;0,3 jest dobrze, &gt;0,4 to kłopoty). Spadek pH często następuje później.</w:t>
      </w:r>
    </w:p>
    <w:p w14:paraId="73676C46" w14:textId="77777777" w:rsidR="00353AA6" w:rsidRDefault="00313D22">
      <w:pPr>
        <w:numPr>
          <w:ilvl w:val="0"/>
          <w:numId w:val="31"/>
        </w:numPr>
        <w:pBdr>
          <w:top w:val="nil"/>
          <w:left w:val="nil"/>
          <w:bottom w:val="nil"/>
          <w:right w:val="nil"/>
          <w:between w:val="nil"/>
        </w:pBdr>
        <w:spacing w:line="275" w:lineRule="auto"/>
      </w:pPr>
      <w:r>
        <w:rPr>
          <w:rFonts w:ascii="Google Sans Text" w:eastAsia="Google Sans Text" w:hAnsi="Google Sans Text" w:cs="Google Sans Text"/>
          <w:b/>
          <w:color w:val="1B1C1D"/>
        </w:rPr>
        <w:t>Karm Równomiernie i Stopniowo:</w:t>
      </w:r>
      <w:r>
        <w:rPr>
          <w:rFonts w:ascii="Google Sans Text" w:eastAsia="Google Sans Text" w:hAnsi="Google Sans Text" w:cs="Google Sans Text"/>
          <w:color w:val="1B1C1D"/>
        </w:rPr>
        <w:t xml:space="preserve"> Unikaj nagłych dużych wzrostów obciążenia lub drastycznych zmian w składzie substratu.</w:t>
      </w:r>
    </w:p>
    <w:p w14:paraId="2C3BBF8E" w14:textId="77777777" w:rsidR="00353AA6" w:rsidRDefault="00313D22">
      <w:pPr>
        <w:numPr>
          <w:ilvl w:val="0"/>
          <w:numId w:val="31"/>
        </w:numPr>
        <w:pBdr>
          <w:top w:val="nil"/>
          <w:left w:val="nil"/>
          <w:bottom w:val="nil"/>
          <w:right w:val="nil"/>
          <w:between w:val="nil"/>
        </w:pBdr>
        <w:spacing w:line="275" w:lineRule="auto"/>
      </w:pPr>
      <w:r>
        <w:rPr>
          <w:rFonts w:ascii="Google Sans Text" w:eastAsia="Google Sans Text" w:hAnsi="Google Sans Text" w:cs="Google Sans Text"/>
          <w:b/>
          <w:color w:val="1B1C1D"/>
        </w:rPr>
        <w:t>Znaj Swoje Substraty:</w:t>
      </w:r>
      <w:r>
        <w:rPr>
          <w:rFonts w:ascii="Google Sans Text" w:eastAsia="Google Sans Text" w:hAnsi="Google Sans Text" w:cs="Google Sans Text"/>
          <w:color w:val="1B1C1D"/>
        </w:rPr>
        <w:t xml:space="preserve"> Rozumiej ich stosunek C:N, potencjalne inhibitory i strawność.</w:t>
      </w:r>
    </w:p>
    <w:p w14:paraId="53B3A7D0" w14:textId="77777777" w:rsidR="00353AA6" w:rsidRDefault="00313D22">
      <w:pPr>
        <w:numPr>
          <w:ilvl w:val="0"/>
          <w:numId w:val="31"/>
        </w:numPr>
        <w:pBdr>
          <w:top w:val="nil"/>
          <w:left w:val="nil"/>
          <w:bottom w:val="nil"/>
          <w:right w:val="nil"/>
          <w:between w:val="nil"/>
        </w:pBdr>
        <w:spacing w:line="275" w:lineRule="auto"/>
      </w:pPr>
      <w:r>
        <w:rPr>
          <w:rFonts w:ascii="Google Sans Text" w:eastAsia="Google Sans Text" w:hAnsi="Google Sans Text" w:cs="Google Sans Text"/>
          <w:b/>
          <w:color w:val="1B1C1D"/>
        </w:rPr>
        <w:t>Szanuj HRT:</w:t>
      </w:r>
      <w:r>
        <w:rPr>
          <w:rFonts w:ascii="Google Sans Text" w:eastAsia="Google Sans Text" w:hAnsi="Google Sans Text" w:cs="Google Sans Text"/>
          <w:color w:val="1B1C1D"/>
        </w:rPr>
        <w:t xml:space="preserve"> Nie skracaj czasu retencji tak bardzo, by wymyć wolno rosnące metanogeny.</w:t>
      </w:r>
    </w:p>
    <w:p w14:paraId="03EA5916" w14:textId="77777777" w:rsidR="00353AA6" w:rsidRDefault="00313D22">
      <w:pPr>
        <w:numPr>
          <w:ilvl w:val="0"/>
          <w:numId w:val="31"/>
        </w:numPr>
        <w:pBdr>
          <w:top w:val="nil"/>
          <w:left w:val="nil"/>
          <w:bottom w:val="nil"/>
          <w:right w:val="nil"/>
          <w:between w:val="nil"/>
        </w:pBdr>
        <w:spacing w:line="275" w:lineRule="auto"/>
      </w:pPr>
      <w:r>
        <w:rPr>
          <w:rFonts w:ascii="Google Sans Text" w:eastAsia="Google Sans Text" w:hAnsi="Google Sans Text" w:cs="Google Sans Text"/>
          <w:b/>
          <w:color w:val="1B1C1D"/>
        </w:rPr>
        <w:t>Mieszanie Ma Znaczenie:</w:t>
      </w:r>
      <w:r>
        <w:rPr>
          <w:rFonts w:ascii="Google Sans Text" w:eastAsia="Google Sans Text" w:hAnsi="Google Sans Text" w:cs="Google Sans Text"/>
          <w:color w:val="1B1C1D"/>
        </w:rPr>
        <w:t xml:space="preserve"> Zapewnij odpowiednie mieszanie dla kontaktu i homogeniczności, ale unikaj nadmiernego stresu ścinającego.</w:t>
      </w:r>
    </w:p>
    <w:p w14:paraId="5480370D" w14:textId="77777777" w:rsidR="00353AA6" w:rsidRDefault="00313D22">
      <w:pPr>
        <w:numPr>
          <w:ilvl w:val="0"/>
          <w:numId w:val="31"/>
        </w:numPr>
        <w:pBdr>
          <w:top w:val="nil"/>
          <w:left w:val="nil"/>
          <w:bottom w:val="nil"/>
          <w:right w:val="nil"/>
          <w:between w:val="nil"/>
        </w:pBdr>
        <w:spacing w:line="275" w:lineRule="auto"/>
      </w:pPr>
      <w:r>
        <w:rPr>
          <w:rFonts w:ascii="Google Sans Text" w:eastAsia="Google Sans Text" w:hAnsi="Google Sans Text" w:cs="Google Sans Text"/>
          <w:b/>
          <w:color w:val="1B1C1D"/>
        </w:rPr>
        <w:t>Uważaj na Amoniak przy Białku:</w:t>
      </w:r>
      <w:r>
        <w:rPr>
          <w:rFonts w:ascii="Google Sans Text" w:eastAsia="Google Sans Text" w:hAnsi="Google Sans Text" w:cs="Google Sans Text"/>
          <w:color w:val="1B1C1D"/>
        </w:rPr>
        <w:t xml:space="preserve"> Wsad bogaty w azot + wysokie pH + wysoka temp. = ryzyko hamowania amoniakiem.</w:t>
      </w:r>
    </w:p>
    <w:p w14:paraId="615D9469" w14:textId="77777777" w:rsidR="00353AA6" w:rsidRDefault="00313D22">
      <w:pPr>
        <w:numPr>
          <w:ilvl w:val="0"/>
          <w:numId w:val="31"/>
        </w:numPr>
        <w:pBdr>
          <w:top w:val="nil"/>
          <w:left w:val="nil"/>
          <w:bottom w:val="nil"/>
          <w:right w:val="nil"/>
          <w:between w:val="nil"/>
        </w:pBdr>
        <w:spacing w:line="275" w:lineRule="auto"/>
      </w:pPr>
      <w:r>
        <w:rPr>
          <w:rFonts w:ascii="Google Sans Text" w:eastAsia="Google Sans Text" w:hAnsi="Google Sans Text" w:cs="Google Sans Text"/>
          <w:b/>
          <w:color w:val="1B1C1D"/>
        </w:rPr>
        <w:t>Monitoruj Regularnie i Rejestruj Wszystko:</w:t>
      </w:r>
      <w:r>
        <w:rPr>
          <w:rFonts w:ascii="Google Sans Text" w:eastAsia="Google Sans Text" w:hAnsi="Google Sans Text" w:cs="Google Sans Text"/>
          <w:color w:val="1B1C1D"/>
        </w:rPr>
        <w:t xml:space="preserve"> Codzienne kontrole i dobre prowadzenie dokumentacji są kluczowe dla wczesnego wykrywania trendów.</w:t>
      </w:r>
    </w:p>
    <w:p w14:paraId="73A772D3" w14:textId="77777777" w:rsidR="00353AA6" w:rsidRDefault="00313D22">
      <w:pPr>
        <w:numPr>
          <w:ilvl w:val="0"/>
          <w:numId w:val="31"/>
        </w:numPr>
        <w:pBdr>
          <w:top w:val="nil"/>
          <w:left w:val="nil"/>
          <w:bottom w:val="nil"/>
          <w:right w:val="nil"/>
          <w:between w:val="nil"/>
        </w:pBdr>
        <w:spacing w:after="120" w:line="275" w:lineRule="auto"/>
      </w:pPr>
      <w:r>
        <w:rPr>
          <w:rFonts w:ascii="Google Sans Text" w:eastAsia="Google Sans Text" w:hAnsi="Google Sans Text" w:cs="Google Sans Text"/>
          <w:b/>
          <w:color w:val="1B1C1D"/>
        </w:rPr>
        <w:lastRenderedPageBreak/>
        <w:t>W Razie Wątpliwości, Przestań Karmić:</w:t>
      </w:r>
      <w:r>
        <w:rPr>
          <w:rFonts w:ascii="Google Sans Text" w:eastAsia="Google Sans Text" w:hAnsi="Google Sans Text" w:cs="Google Sans Text"/>
          <w:color w:val="1B1C1D"/>
        </w:rPr>
        <w:t xml:space="preserve"> Ograniczenie lub zatrzymanie podawania wsadu jest najbezpieczniejszą pierwszą reakcją na oznaki niestabilności biologicznej.</w:t>
      </w:r>
    </w:p>
    <w:p w14:paraId="2C6C8C76" w14:textId="77777777" w:rsidR="00353AA6" w:rsidRDefault="00313D22">
      <w:pPr>
        <w:pStyle w:val="Heading2"/>
        <w:spacing w:before="120" w:after="120" w:line="275" w:lineRule="auto"/>
        <w:rPr>
          <w:rFonts w:ascii="Google Sans" w:eastAsia="Google Sans" w:hAnsi="Google Sans" w:cs="Google Sans"/>
          <w:color w:val="1B1C1D"/>
        </w:rPr>
      </w:pPr>
      <w:r>
        <w:rPr>
          <w:rFonts w:ascii="Google Sans" w:eastAsia="Google Sans" w:hAnsi="Google Sans" w:cs="Google Sans"/>
          <w:color w:val="1B1C1D"/>
        </w:rPr>
        <w:t>Część 5: Podsumowanie i Quiz</w:t>
      </w:r>
    </w:p>
    <w:p w14:paraId="3B911C69" w14:textId="77777777" w:rsidR="00353AA6" w:rsidRDefault="00313D22">
      <w:pPr>
        <w:pBdr>
          <w:top w:val="nil"/>
          <w:left w:val="nil"/>
          <w:bottom w:val="nil"/>
          <w:right w:val="nil"/>
          <w:between w:val="nil"/>
        </w:pBdr>
        <w:spacing w:after="24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(Szacowany czas: 10 minut)</w:t>
      </w:r>
    </w:p>
    <w:p w14:paraId="5CDB5619"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Podsumowanie:</w:t>
      </w:r>
    </w:p>
    <w:p w14:paraId="0116421F" w14:textId="77777777" w:rsidR="00353AA6" w:rsidRDefault="00313D22">
      <w:pPr>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Dziś omówiliśmy fundamentalny proces biologiczny fermentacji metanowej, skupiając się na kluczowych parametrach wpływających na jego stabilność – temperaturze, pH, składnikach odżywczych, inhibitorach, HRT, Obciążeniu Komory Ładunkiem Organicznym i mieszaniu. Nauczyliśmy się rozpoznawać oznaki typowych problemów, takich jak zakwaszenie i hamowanie amoniakiem, używając praktycznych wskaźników, zwłaszcza stosunku FOS/TAC, oraz omówiliśmy podstawowe kroki rozwiązywania problemów. Pamiętajcie, utrzymanie stabilnego środowiska jest kluczowe dla maksymalizacji produkcji biogazu i zapewnienia długoterminowego zdrowia ekosystemu mikrobiologicznego waszego fermentora.</w:t>
      </w:r>
    </w:p>
    <w:p w14:paraId="0456D101" w14:textId="77777777" w:rsidR="00353AA6" w:rsidRDefault="00313D22">
      <w:pPr>
        <w:pBdr>
          <w:top w:val="nil"/>
          <w:left w:val="nil"/>
          <w:bottom w:val="nil"/>
          <w:right w:val="nil"/>
          <w:between w:val="nil"/>
        </w:pBdr>
        <w:spacing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Szybki Quiz:</w:t>
      </w:r>
    </w:p>
    <w:p w14:paraId="2FC22A88" w14:textId="77777777" w:rsidR="00353AA6" w:rsidRDefault="00313D22">
      <w:pPr>
        <w:numPr>
          <w:ilvl w:val="0"/>
          <w:numId w:val="32"/>
        </w:numPr>
        <w:pBdr>
          <w:top w:val="nil"/>
          <w:left w:val="nil"/>
          <w:bottom w:val="nil"/>
          <w:right w:val="nil"/>
          <w:between w:val="nil"/>
        </w:pBdr>
        <w:spacing w:line="275" w:lineRule="auto"/>
      </w:pPr>
      <w:r>
        <w:rPr>
          <w:rFonts w:ascii="Google Sans Text" w:eastAsia="Google Sans Text" w:hAnsi="Google Sans Text" w:cs="Google Sans Text"/>
          <w:color w:val="1B1C1D"/>
        </w:rPr>
        <w:t>Jakie są cztery główne etapy fermentacji beztlenowej, w kolejności?</w:t>
      </w:r>
    </w:p>
    <w:p w14:paraId="41DCFABB" w14:textId="77777777" w:rsidR="00353AA6" w:rsidRDefault="00313D22">
      <w:pPr>
        <w:numPr>
          <w:ilvl w:val="1"/>
          <w:numId w:val="33"/>
        </w:numPr>
        <w:pBdr>
          <w:top w:val="nil"/>
          <w:left w:val="nil"/>
          <w:bottom w:val="nil"/>
          <w:right w:val="nil"/>
          <w:between w:val="nil"/>
        </w:pBdr>
        <w:spacing w:line="275" w:lineRule="auto"/>
      </w:pPr>
      <w:r>
        <w:rPr>
          <w:rFonts w:ascii="Google Sans Text" w:eastAsia="Google Sans Text" w:hAnsi="Google Sans Text" w:cs="Google Sans Text"/>
          <w:i/>
          <w:color w:val="1B1C1D"/>
        </w:rPr>
        <w:t>(Odpowiedź: Hydroliza, Acidogeneza, Acetogeneza, Metanogeneza)</w:t>
      </w:r>
    </w:p>
    <w:p w14:paraId="30D268A9" w14:textId="77777777" w:rsidR="00353AA6" w:rsidRDefault="00313D22">
      <w:pPr>
        <w:numPr>
          <w:ilvl w:val="0"/>
          <w:numId w:val="32"/>
        </w:numPr>
        <w:pBdr>
          <w:top w:val="nil"/>
          <w:left w:val="nil"/>
          <w:bottom w:val="nil"/>
          <w:right w:val="nil"/>
          <w:between w:val="nil"/>
        </w:pBdr>
        <w:spacing w:line="275" w:lineRule="auto"/>
      </w:pPr>
      <w:r>
        <w:rPr>
          <w:rFonts w:ascii="Google Sans Text" w:eastAsia="Google Sans Text" w:hAnsi="Google Sans Text" w:cs="Google Sans Text"/>
          <w:color w:val="1B1C1D"/>
        </w:rPr>
        <w:t>Która grupa mikroorganizmów jest najbardziej wrażliwa na zmiany pH i temperatury?</w:t>
      </w:r>
    </w:p>
    <w:p w14:paraId="1F6A57E8" w14:textId="77777777" w:rsidR="00353AA6" w:rsidRDefault="00313D22">
      <w:pPr>
        <w:numPr>
          <w:ilvl w:val="1"/>
          <w:numId w:val="34"/>
        </w:numPr>
        <w:pBdr>
          <w:top w:val="nil"/>
          <w:left w:val="nil"/>
          <w:bottom w:val="nil"/>
          <w:right w:val="nil"/>
          <w:between w:val="nil"/>
        </w:pBdr>
        <w:spacing w:line="275" w:lineRule="auto"/>
      </w:pPr>
      <w:r>
        <w:rPr>
          <w:rFonts w:ascii="Google Sans Text" w:eastAsia="Google Sans Text" w:hAnsi="Google Sans Text" w:cs="Google Sans Text"/>
          <w:i/>
          <w:color w:val="1B1C1D"/>
        </w:rPr>
        <w:t>(Odpowiedź: Metanogeny / Archeony metanogenne)</w:t>
      </w:r>
    </w:p>
    <w:p w14:paraId="59F55285" w14:textId="77777777" w:rsidR="00353AA6" w:rsidRDefault="00313D22">
      <w:pPr>
        <w:numPr>
          <w:ilvl w:val="0"/>
          <w:numId w:val="32"/>
        </w:numPr>
        <w:pBdr>
          <w:top w:val="nil"/>
          <w:left w:val="nil"/>
          <w:bottom w:val="nil"/>
          <w:right w:val="nil"/>
          <w:between w:val="nil"/>
        </w:pBdr>
        <w:spacing w:line="275" w:lineRule="auto"/>
      </w:pPr>
      <w:r>
        <w:rPr>
          <w:rFonts w:ascii="Google Sans Text" w:eastAsia="Google Sans Text" w:hAnsi="Google Sans Text" w:cs="Google Sans Text"/>
          <w:color w:val="1B1C1D"/>
        </w:rPr>
        <w:t>Stosunek FOS/TAC konsekwentnie poniżej 0,3 generalnie wskazuje na:</w:t>
      </w:r>
    </w:p>
    <w:p w14:paraId="41B44F4B" w14:textId="77777777" w:rsidR="00353AA6" w:rsidRDefault="00313D22">
      <w:pPr>
        <w:numPr>
          <w:ilvl w:val="1"/>
          <w:numId w:val="36"/>
        </w:numPr>
        <w:pBdr>
          <w:top w:val="nil"/>
          <w:left w:val="nil"/>
          <w:bottom w:val="nil"/>
          <w:right w:val="nil"/>
          <w:between w:val="nil"/>
        </w:pBdr>
        <w:spacing w:line="275" w:lineRule="auto"/>
      </w:pPr>
      <w:r>
        <w:rPr>
          <w:rFonts w:ascii="Google Sans Text" w:eastAsia="Google Sans Text" w:hAnsi="Google Sans Text" w:cs="Google Sans Text"/>
          <w:color w:val="1B1C1D"/>
        </w:rPr>
        <w:t>a) Poważne zakwaszenie</w:t>
      </w:r>
    </w:p>
    <w:p w14:paraId="721F71B2" w14:textId="77777777" w:rsidR="00353AA6" w:rsidRDefault="00313D22">
      <w:pPr>
        <w:numPr>
          <w:ilvl w:val="1"/>
          <w:numId w:val="36"/>
        </w:numPr>
        <w:pBdr>
          <w:top w:val="nil"/>
          <w:left w:val="nil"/>
          <w:bottom w:val="nil"/>
          <w:right w:val="nil"/>
          <w:between w:val="nil"/>
        </w:pBdr>
        <w:spacing w:line="275" w:lineRule="auto"/>
      </w:pPr>
      <w:r>
        <w:rPr>
          <w:rFonts w:ascii="Google Sans Text" w:eastAsia="Google Sans Text" w:hAnsi="Google Sans Text" w:cs="Google Sans Text"/>
          <w:color w:val="1B1C1D"/>
        </w:rPr>
        <w:t>b) Zdrowy, stabilny proces</w:t>
      </w:r>
    </w:p>
    <w:p w14:paraId="60791877" w14:textId="77777777" w:rsidR="00353AA6" w:rsidRDefault="00313D22">
      <w:pPr>
        <w:numPr>
          <w:ilvl w:val="1"/>
          <w:numId w:val="36"/>
        </w:numPr>
        <w:pBdr>
          <w:top w:val="nil"/>
          <w:left w:val="nil"/>
          <w:bottom w:val="nil"/>
          <w:right w:val="nil"/>
          <w:between w:val="nil"/>
        </w:pBdr>
        <w:spacing w:line="275" w:lineRule="auto"/>
      </w:pPr>
      <w:r>
        <w:rPr>
          <w:rFonts w:ascii="Google Sans Text" w:eastAsia="Google Sans Text" w:hAnsi="Google Sans Text" w:cs="Google Sans Text"/>
          <w:color w:val="1B1C1D"/>
        </w:rPr>
        <w:t>c) Wysokie hamowanie amoniakiem</w:t>
      </w:r>
    </w:p>
    <w:p w14:paraId="61B00C2E" w14:textId="77777777" w:rsidR="00353AA6" w:rsidRDefault="00313D22">
      <w:pPr>
        <w:numPr>
          <w:ilvl w:val="1"/>
          <w:numId w:val="36"/>
        </w:numPr>
        <w:pBdr>
          <w:top w:val="nil"/>
          <w:left w:val="nil"/>
          <w:bottom w:val="nil"/>
          <w:right w:val="nil"/>
          <w:between w:val="nil"/>
        </w:pBdr>
        <w:spacing w:line="275" w:lineRule="auto"/>
      </w:pPr>
      <w:r>
        <w:rPr>
          <w:rFonts w:ascii="Google Sans Text" w:eastAsia="Google Sans Text" w:hAnsi="Google Sans Text" w:cs="Google Sans Text"/>
          <w:i/>
          <w:color w:val="1B1C1D"/>
        </w:rPr>
        <w:t>(Odpowiedź: b)</w:t>
      </w:r>
    </w:p>
    <w:p w14:paraId="4382E82D" w14:textId="77777777" w:rsidR="00353AA6" w:rsidRDefault="00313D22">
      <w:pPr>
        <w:numPr>
          <w:ilvl w:val="0"/>
          <w:numId w:val="32"/>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Jaki jest najważniejszy </w:t>
      </w:r>
      <w:r>
        <w:rPr>
          <w:rFonts w:ascii="Google Sans Text" w:eastAsia="Google Sans Text" w:hAnsi="Google Sans Text" w:cs="Google Sans Text"/>
          <w:i/>
          <w:color w:val="1B1C1D"/>
        </w:rPr>
        <w:t>pierwszy krok</w:t>
      </w:r>
      <w:r>
        <w:rPr>
          <w:rFonts w:ascii="Google Sans Text" w:eastAsia="Google Sans Text" w:hAnsi="Google Sans Text" w:cs="Google Sans Text"/>
          <w:color w:val="1B1C1D"/>
        </w:rPr>
        <w:t>, który operator powinien podjąć, jeśli podejrzewa niestabilność biologiczną (np. szybko rosnący FOS/TAC)?</w:t>
      </w:r>
    </w:p>
    <w:p w14:paraId="1D69DA46" w14:textId="77777777" w:rsidR="00353AA6" w:rsidRDefault="00313D22">
      <w:pPr>
        <w:numPr>
          <w:ilvl w:val="1"/>
          <w:numId w:val="37"/>
        </w:numPr>
        <w:pBdr>
          <w:top w:val="nil"/>
          <w:left w:val="nil"/>
          <w:bottom w:val="nil"/>
          <w:right w:val="nil"/>
          <w:between w:val="nil"/>
        </w:pBdr>
        <w:spacing w:line="275" w:lineRule="auto"/>
      </w:pPr>
      <w:r>
        <w:rPr>
          <w:rFonts w:ascii="Google Sans Text" w:eastAsia="Google Sans Text" w:hAnsi="Google Sans Text" w:cs="Google Sans Text"/>
          <w:i/>
          <w:color w:val="1B1C1D"/>
        </w:rPr>
        <w:t>(Odpowiedź: Ograniczyć lub zatrzymać karmienie)</w:t>
      </w:r>
    </w:p>
    <w:p w14:paraId="6D7AF71A" w14:textId="77777777" w:rsidR="00353AA6" w:rsidRDefault="00313D22">
      <w:pPr>
        <w:numPr>
          <w:ilvl w:val="0"/>
          <w:numId w:val="32"/>
        </w:numPr>
        <w:pBdr>
          <w:top w:val="nil"/>
          <w:left w:val="nil"/>
          <w:bottom w:val="nil"/>
          <w:right w:val="nil"/>
          <w:between w:val="nil"/>
        </w:pBdr>
        <w:spacing w:line="275" w:lineRule="auto"/>
      </w:pPr>
      <w:r>
        <w:rPr>
          <w:rFonts w:ascii="Google Sans Text" w:eastAsia="Google Sans Text" w:hAnsi="Google Sans Text" w:cs="Google Sans Text"/>
          <w:color w:val="1B1C1D"/>
        </w:rPr>
        <w:t>Dlaczego tlen jest szkodliwy dla procesu biogazowego?</w:t>
      </w:r>
    </w:p>
    <w:p w14:paraId="583AF06F" w14:textId="77777777" w:rsidR="00353AA6" w:rsidRDefault="00313D22">
      <w:pPr>
        <w:numPr>
          <w:ilvl w:val="1"/>
          <w:numId w:val="38"/>
        </w:numPr>
        <w:pBdr>
          <w:top w:val="nil"/>
          <w:left w:val="nil"/>
          <w:bottom w:val="nil"/>
          <w:right w:val="nil"/>
          <w:between w:val="nil"/>
        </w:pBdr>
        <w:spacing w:line="275" w:lineRule="auto"/>
      </w:pPr>
      <w:r>
        <w:rPr>
          <w:rFonts w:ascii="Google Sans Text" w:eastAsia="Google Sans Text" w:hAnsi="Google Sans Text" w:cs="Google Sans Text"/>
          <w:i/>
          <w:color w:val="1B1C1D"/>
        </w:rPr>
        <w:t>(Odpowiedź: Jest toksyczny dla ściśle beztlenowych metanogenów)</w:t>
      </w:r>
    </w:p>
    <w:p w14:paraId="66894BE9" w14:textId="77777777" w:rsidR="00353AA6" w:rsidRDefault="00313D22">
      <w:pPr>
        <w:numPr>
          <w:ilvl w:val="0"/>
          <w:numId w:val="32"/>
        </w:numPr>
        <w:pBdr>
          <w:top w:val="nil"/>
          <w:left w:val="nil"/>
          <w:bottom w:val="nil"/>
          <w:right w:val="nil"/>
          <w:between w:val="nil"/>
        </w:pBdr>
        <w:spacing w:line="275" w:lineRule="auto"/>
      </w:pPr>
      <w:r>
        <w:rPr>
          <w:rFonts w:ascii="Google Sans Text" w:eastAsia="Google Sans Text" w:hAnsi="Google Sans Text" w:cs="Google Sans Text"/>
          <w:color w:val="1B1C1D"/>
        </w:rPr>
        <w:t>Co oznacza skrót HRT i dlaczego ważne jest, aby nie był zbyt krótki?</w:t>
      </w:r>
    </w:p>
    <w:p w14:paraId="599987E0" w14:textId="77777777" w:rsidR="00353AA6" w:rsidRDefault="00313D22">
      <w:pPr>
        <w:numPr>
          <w:ilvl w:val="1"/>
          <w:numId w:val="39"/>
        </w:numPr>
        <w:pBdr>
          <w:top w:val="nil"/>
          <w:left w:val="nil"/>
          <w:bottom w:val="nil"/>
          <w:right w:val="nil"/>
          <w:between w:val="nil"/>
        </w:pBdr>
        <w:spacing w:line="275" w:lineRule="auto"/>
      </w:pPr>
      <w:r>
        <w:rPr>
          <w:rFonts w:ascii="Google Sans Text" w:eastAsia="Google Sans Text" w:hAnsi="Google Sans Text" w:cs="Google Sans Text"/>
          <w:i/>
          <w:color w:val="1B1C1D"/>
        </w:rPr>
        <w:t>(Odpowiedź: Czas Retencji Hydraulicznej. Jeśli jest zbyt krótki, wolno rosnące mikroby jak metanogeny mogą zostać wymyte)</w:t>
      </w:r>
    </w:p>
    <w:p w14:paraId="673EBB9E" w14:textId="77777777" w:rsidR="00353AA6" w:rsidRDefault="00313D22">
      <w:pPr>
        <w:numPr>
          <w:ilvl w:val="0"/>
          <w:numId w:val="32"/>
        </w:numPr>
        <w:pBdr>
          <w:top w:val="nil"/>
          <w:left w:val="nil"/>
          <w:bottom w:val="nil"/>
          <w:right w:val="nil"/>
          <w:between w:val="nil"/>
        </w:pBdr>
        <w:spacing w:line="275" w:lineRule="auto"/>
      </w:pPr>
      <w:r>
        <w:rPr>
          <w:rFonts w:ascii="Google Sans Text" w:eastAsia="Google Sans Text" w:hAnsi="Google Sans Text" w:cs="Google Sans Text"/>
          <w:color w:val="1B1C1D"/>
        </w:rPr>
        <w:t>Wysokie stężenia jakiej substancji, często produkowanej z substratów bogatych w białko, mogą hamować metanogenezę, zwłaszcza przy wysokim pH i temperaturze?</w:t>
      </w:r>
    </w:p>
    <w:p w14:paraId="7E7BFE56" w14:textId="77777777" w:rsidR="00353AA6" w:rsidRDefault="00313D22">
      <w:pPr>
        <w:numPr>
          <w:ilvl w:val="1"/>
          <w:numId w:val="40"/>
        </w:numPr>
        <w:pBdr>
          <w:top w:val="nil"/>
          <w:left w:val="nil"/>
          <w:bottom w:val="nil"/>
          <w:right w:val="nil"/>
          <w:between w:val="nil"/>
        </w:pBdr>
        <w:spacing w:after="120" w:line="275" w:lineRule="auto"/>
      </w:pPr>
      <w:r>
        <w:rPr>
          <w:rFonts w:ascii="Google Sans Text" w:eastAsia="Google Sans Text" w:hAnsi="Google Sans Text" w:cs="Google Sans Text"/>
          <w:i/>
          <w:color w:val="1B1C1D"/>
        </w:rPr>
        <w:t>(Odpowiedź: Amoniaku / NH3)</w:t>
      </w:r>
    </w:p>
    <w:p w14:paraId="4C6792D3" w14:textId="77777777" w:rsidR="00353AA6" w:rsidRDefault="00313D22">
      <w:pPr>
        <w:pBdr>
          <w:top w:val="nil"/>
          <w:left w:val="nil"/>
          <w:bottom w:val="nil"/>
          <w:right w:val="nil"/>
          <w:between w:val="nil"/>
        </w:pBdr>
        <w:spacing w:before="120" w:after="240" w:line="275" w:lineRule="auto"/>
        <w:rPr>
          <w:rFonts w:ascii="Google Sans Text" w:eastAsia="Google Sans Text" w:hAnsi="Google Sans Text" w:cs="Google Sans Text"/>
          <w:i/>
          <w:color w:val="1B1C1D"/>
        </w:rPr>
      </w:pPr>
      <w:r>
        <w:rPr>
          <w:rFonts w:ascii="Google Sans Text" w:eastAsia="Google Sans Text" w:hAnsi="Google Sans Text" w:cs="Google Sans Text"/>
          <w:i/>
          <w:color w:val="1B1C1D"/>
        </w:rPr>
        <w:t>(Zbierz odpowiedzi quizu lub omów je ustnie)</w:t>
      </w:r>
    </w:p>
    <w:sectPr w:rsidR="00353AA6">
      <w:pgSz w:w="12240" w:h="15840"/>
      <w:pgMar w:top="1440" w:right="1440" w:bottom="1440" w:left="1440" w:header="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Regular r:id="rId1" w:fontKey="{5D455577-1A38-465D-97AF-2A155E54258C}"/>
    <w:embedItalic r:id="rId2" w:fontKey="{E475D089-74CC-43A9-9B55-B74B1424E9EF}"/>
  </w:font>
  <w:font w:name="Google Sans">
    <w:altName w:val="Times New Roman"/>
    <w:charset w:val="00"/>
    <w:family w:val="auto"/>
    <w:pitch w:val="default"/>
    <w:embedRegular r:id="rId3" w:fontKey="{78D2179C-CD90-4493-B01E-E1E733E7746F}"/>
    <w:embedBold r:id="rId4" w:fontKey="{F9965ED3-D2AA-406C-8523-A18B35E37749}"/>
  </w:font>
  <w:font w:name="Google Sans Text">
    <w:altName w:val="Times New Roman"/>
    <w:charset w:val="00"/>
    <w:family w:val="auto"/>
    <w:pitch w:val="default"/>
    <w:embedRegular r:id="rId5" w:fontKey="{6C9E0CB1-D219-4118-A7AB-32D2A547061D}"/>
    <w:embedBold r:id="rId6" w:fontKey="{00BF6A86-10A4-463E-B2C8-DD268A219568}"/>
    <w:embedItalic r:id="rId7" w:fontKey="{BFBF8FA7-9AF1-40A8-B32B-36931312E07C}"/>
    <w:embedBoldItalic r:id="rId8" w:fontKey="{3161857D-7573-4238-A30D-BB3F133CE28F}"/>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embedRegular r:id="rId9" w:fontKey="{0FA298A2-F17C-4B12-B601-E8C51D03369E}"/>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embedRegular r:id="rId10" w:fontKey="{7F071164-6A12-4159-8338-5FA3680DE34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A4E5A"/>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nsid w:val="0159694B"/>
    <w:multiLevelType w:val="multilevel"/>
    <w:tmpl w:val="FFFFFFFF"/>
    <w:lvl w:ilvl="0">
      <w:start w:val="5"/>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nsid w:val="03FD31CD"/>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nsid w:val="05F662A9"/>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nsid w:val="06504A9D"/>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nsid w:val="0B6F5E39"/>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nsid w:val="0E7712BD"/>
    <w:multiLevelType w:val="multilevel"/>
    <w:tmpl w:val="FFFFFFFF"/>
    <w:lvl w:ilvl="0">
      <w:start w:val="5"/>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nsid w:val="0F4A34B7"/>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nsid w:val="108C6B29"/>
    <w:multiLevelType w:val="multilevel"/>
    <w:tmpl w:val="FFFFFFFF"/>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nsid w:val="13317119"/>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nsid w:val="139440C5"/>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nsid w:val="148573F0"/>
    <w:multiLevelType w:val="multilevel"/>
    <w:tmpl w:val="FFFFFFFF"/>
    <w:lvl w:ilvl="0">
      <w:start w:val="3"/>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nsid w:val="158545E2"/>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nsid w:val="17055848"/>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nsid w:val="1BF95087"/>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nsid w:val="1D0453D6"/>
    <w:multiLevelType w:val="multilevel"/>
    <w:tmpl w:val="FFFFFFFF"/>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nsid w:val="1DAC0346"/>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nsid w:val="1EAB48F5"/>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nsid w:val="24A76246"/>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nsid w:val="25137457"/>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nsid w:val="263C02F3"/>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nsid w:val="2744179E"/>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nsid w:val="297F23F6"/>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nsid w:val="32006DE5"/>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nsid w:val="32900B48"/>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nsid w:val="3456036A"/>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nsid w:val="3FA96FB9"/>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nsid w:val="423F369B"/>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8">
    <w:nsid w:val="442A49E9"/>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nsid w:val="45395A90"/>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0">
    <w:nsid w:val="45517C85"/>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1">
    <w:nsid w:val="483A1378"/>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2">
    <w:nsid w:val="48DC5714"/>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3">
    <w:nsid w:val="49517675"/>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4">
    <w:nsid w:val="4E7C3DC8"/>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5">
    <w:nsid w:val="5865561A"/>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6">
    <w:nsid w:val="5B021907"/>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7">
    <w:nsid w:val="5BD25543"/>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8">
    <w:nsid w:val="5F3A6E13"/>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9">
    <w:nsid w:val="60A90F1A"/>
    <w:multiLevelType w:val="multilevel"/>
    <w:tmpl w:val="FFFFFFFF"/>
    <w:lvl w:ilvl="0">
      <w:start w:val="5"/>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0">
    <w:nsid w:val="65AB1647"/>
    <w:multiLevelType w:val="multilevel"/>
    <w:tmpl w:val="FFFFFFFF"/>
    <w:lvl w:ilvl="0">
      <w:start w:val="5"/>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1">
    <w:nsid w:val="663958AD"/>
    <w:multiLevelType w:val="multilevel"/>
    <w:tmpl w:val="FFFFFFFF"/>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2">
    <w:nsid w:val="66A93D36"/>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3">
    <w:nsid w:val="674920B6"/>
    <w:multiLevelType w:val="multilevel"/>
    <w:tmpl w:val="FFFFFFFF"/>
    <w:lvl w:ilvl="0">
      <w:start w:val="3"/>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4">
    <w:nsid w:val="6AD54D0D"/>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5">
    <w:nsid w:val="6E270A58"/>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6">
    <w:nsid w:val="6E767A36"/>
    <w:multiLevelType w:val="multilevel"/>
    <w:tmpl w:val="FFFFFFFF"/>
    <w:lvl w:ilvl="0">
      <w:start w:val="3"/>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7">
    <w:nsid w:val="72D81ED7"/>
    <w:multiLevelType w:val="multilevel"/>
    <w:tmpl w:val="FFFFFFFF"/>
    <w:lvl w:ilvl="0">
      <w:start w:val="3"/>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8">
    <w:nsid w:val="735132BD"/>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9">
    <w:nsid w:val="73FF4255"/>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0">
    <w:nsid w:val="74412F05"/>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1">
    <w:nsid w:val="79102FE2"/>
    <w:multiLevelType w:val="multilevel"/>
    <w:tmpl w:val="FFFFFFFF"/>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abstractNumId w:val="7"/>
  </w:num>
  <w:num w:numId="2">
    <w:abstractNumId w:val="1"/>
  </w:num>
  <w:num w:numId="3">
    <w:abstractNumId w:val="40"/>
  </w:num>
  <w:num w:numId="4">
    <w:abstractNumId w:val="39"/>
  </w:num>
  <w:num w:numId="5">
    <w:abstractNumId w:val="9"/>
  </w:num>
  <w:num w:numId="6">
    <w:abstractNumId w:val="13"/>
  </w:num>
  <w:num w:numId="7">
    <w:abstractNumId w:val="19"/>
  </w:num>
  <w:num w:numId="8">
    <w:abstractNumId w:val="12"/>
  </w:num>
  <w:num w:numId="9">
    <w:abstractNumId w:val="36"/>
  </w:num>
  <w:num w:numId="10">
    <w:abstractNumId w:val="45"/>
  </w:num>
  <w:num w:numId="11">
    <w:abstractNumId w:val="0"/>
  </w:num>
  <w:num w:numId="12">
    <w:abstractNumId w:val="44"/>
  </w:num>
  <w:num w:numId="13">
    <w:abstractNumId w:val="31"/>
  </w:num>
  <w:num w:numId="14">
    <w:abstractNumId w:val="28"/>
  </w:num>
  <w:num w:numId="15">
    <w:abstractNumId w:val="26"/>
  </w:num>
  <w:num w:numId="16">
    <w:abstractNumId w:val="51"/>
  </w:num>
  <w:num w:numId="17">
    <w:abstractNumId w:val="23"/>
  </w:num>
  <w:num w:numId="18">
    <w:abstractNumId w:val="37"/>
  </w:num>
  <w:num w:numId="19">
    <w:abstractNumId w:val="22"/>
  </w:num>
  <w:num w:numId="20">
    <w:abstractNumId w:val="27"/>
  </w:num>
  <w:num w:numId="21">
    <w:abstractNumId w:val="14"/>
  </w:num>
  <w:num w:numId="22">
    <w:abstractNumId w:val="18"/>
  </w:num>
  <w:num w:numId="23">
    <w:abstractNumId w:val="35"/>
  </w:num>
  <w:num w:numId="24">
    <w:abstractNumId w:val="20"/>
  </w:num>
  <w:num w:numId="25">
    <w:abstractNumId w:val="41"/>
  </w:num>
  <w:num w:numId="26">
    <w:abstractNumId w:val="49"/>
  </w:num>
  <w:num w:numId="27">
    <w:abstractNumId w:val="15"/>
  </w:num>
  <w:num w:numId="28">
    <w:abstractNumId w:val="50"/>
  </w:num>
  <w:num w:numId="29">
    <w:abstractNumId w:val="8"/>
  </w:num>
  <w:num w:numId="30">
    <w:abstractNumId w:val="3"/>
  </w:num>
  <w:num w:numId="31">
    <w:abstractNumId w:val="10"/>
  </w:num>
  <w:num w:numId="32">
    <w:abstractNumId w:val="34"/>
  </w:num>
  <w:num w:numId="33">
    <w:abstractNumId w:val="33"/>
  </w:num>
  <w:num w:numId="34">
    <w:abstractNumId w:val="29"/>
  </w:num>
  <w:num w:numId="35">
    <w:abstractNumId w:val="38"/>
  </w:num>
  <w:num w:numId="36">
    <w:abstractNumId w:val="42"/>
  </w:num>
  <w:num w:numId="37">
    <w:abstractNumId w:val="16"/>
  </w:num>
  <w:num w:numId="38">
    <w:abstractNumId w:val="17"/>
  </w:num>
  <w:num w:numId="39">
    <w:abstractNumId w:val="5"/>
  </w:num>
  <w:num w:numId="40">
    <w:abstractNumId w:val="25"/>
  </w:num>
  <w:num w:numId="41">
    <w:abstractNumId w:val="32"/>
  </w:num>
  <w:num w:numId="42">
    <w:abstractNumId w:val="4"/>
  </w:num>
  <w:num w:numId="43">
    <w:abstractNumId w:val="21"/>
  </w:num>
  <w:num w:numId="44">
    <w:abstractNumId w:val="24"/>
  </w:num>
  <w:num w:numId="45">
    <w:abstractNumId w:val="30"/>
  </w:num>
  <w:num w:numId="46">
    <w:abstractNumId w:val="2"/>
  </w:num>
  <w:num w:numId="47">
    <w:abstractNumId w:val="48"/>
  </w:num>
  <w:num w:numId="48">
    <w:abstractNumId w:val="46"/>
  </w:num>
  <w:num w:numId="49">
    <w:abstractNumId w:val="47"/>
  </w:num>
  <w:num w:numId="50">
    <w:abstractNumId w:val="11"/>
  </w:num>
  <w:num w:numId="51">
    <w:abstractNumId w:val="43"/>
  </w:num>
  <w:num w:numId="52">
    <w:abstractNumId w:val="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AA6"/>
    <w:rsid w:val="00313D22"/>
    <w:rsid w:val="00353AA6"/>
    <w:rsid w:val="006D0AF3"/>
    <w:rsid w:val="00FC540E"/>
    <w:rsid w:val="02A9EA8B"/>
    <w:rsid w:val="08B4DA36"/>
    <w:rsid w:val="09593E19"/>
    <w:rsid w:val="0AFC7C71"/>
    <w:rsid w:val="0C21EE63"/>
    <w:rsid w:val="0CDF56C8"/>
    <w:rsid w:val="10076B3F"/>
    <w:rsid w:val="120C0B8D"/>
    <w:rsid w:val="14517C3D"/>
    <w:rsid w:val="14921DA1"/>
    <w:rsid w:val="1676706D"/>
    <w:rsid w:val="1B0571FA"/>
    <w:rsid w:val="1E403771"/>
    <w:rsid w:val="1E7DD68B"/>
    <w:rsid w:val="2A198508"/>
    <w:rsid w:val="2D6F1A1F"/>
    <w:rsid w:val="2D9417BC"/>
    <w:rsid w:val="405BB2E3"/>
    <w:rsid w:val="4107A02F"/>
    <w:rsid w:val="453D5B3A"/>
    <w:rsid w:val="4750B3BB"/>
    <w:rsid w:val="486F8010"/>
    <w:rsid w:val="4A0E420A"/>
    <w:rsid w:val="4A7E74C5"/>
    <w:rsid w:val="4A8B3171"/>
    <w:rsid w:val="4CF22716"/>
    <w:rsid w:val="4F5143DA"/>
    <w:rsid w:val="503EAC37"/>
    <w:rsid w:val="504A322C"/>
    <w:rsid w:val="5B98EBD1"/>
    <w:rsid w:val="601CA018"/>
    <w:rsid w:val="6278AB8E"/>
    <w:rsid w:val="635CF4F8"/>
    <w:rsid w:val="657B2F3A"/>
    <w:rsid w:val="65829F8B"/>
    <w:rsid w:val="66E0440B"/>
    <w:rsid w:val="6E3AB340"/>
    <w:rsid w:val="6EC58A7A"/>
    <w:rsid w:val="6EF48795"/>
    <w:rsid w:val="70AF74A4"/>
    <w:rsid w:val="7113BD23"/>
    <w:rsid w:val="71AA030A"/>
    <w:rsid w:val="758D0E3D"/>
    <w:rsid w:val="7A46CBA8"/>
    <w:rsid w:val="7ACF1AB5"/>
    <w:rsid w:val="7E0B0FE1"/>
    <w:rsid w:val="7E8A8B4E"/>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192BE"/>
  <w15:docId w15:val="{5E41EC1C-0BD0-4EF7-9261-8A31A9723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PL" w:eastAsia="ja-JP"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4094</Words>
  <Characters>24568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Rosik</dc:creator>
  <cp:lastModifiedBy>Microsoft account</cp:lastModifiedBy>
  <cp:revision>2</cp:revision>
  <dcterms:created xsi:type="dcterms:W3CDTF">2025-10-26T21:57:00Z</dcterms:created>
  <dcterms:modified xsi:type="dcterms:W3CDTF">2025-10-26T21:57:00Z</dcterms:modified>
</cp:coreProperties>
</file>